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DB" w:rsidRDefault="001751DB" w:rsidP="003A46E4">
      <w:pPr>
        <w:ind w:left="360"/>
        <w:jc w:val="center"/>
        <w:rPr>
          <w:b/>
          <w:sz w:val="22"/>
          <w:szCs w:val="22"/>
          <w:u w:val="single"/>
          <w:lang w:val="cy-GB"/>
        </w:rPr>
      </w:pPr>
      <w:r>
        <w:rPr>
          <w:rFonts w:ascii="Comic Sans MS" w:hAnsi="Comic Sans MS"/>
          <w:noProof/>
          <w:color w:val="0000FF"/>
          <w:lang w:val="en-GB" w:eastAsia="en-GB"/>
        </w:rPr>
        <w:drawing>
          <wp:anchor distT="0" distB="0" distL="114300" distR="114300" simplePos="0" relativeHeight="251658240" behindDoc="0" locked="0" layoutInCell="1" allowOverlap="1">
            <wp:simplePos x="0" y="0"/>
            <wp:positionH relativeFrom="column">
              <wp:posOffset>2449830</wp:posOffset>
            </wp:positionH>
            <wp:positionV relativeFrom="paragraph">
              <wp:posOffset>-49530</wp:posOffset>
            </wp:positionV>
            <wp:extent cx="773430" cy="571500"/>
            <wp:effectExtent l="19050" t="0" r="7620" b="0"/>
            <wp:wrapNone/>
            <wp:docPr id="1" name="Picture 1" descr="http://www.st-bernards.lancs.sch.uk/images/library/100%20Club.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bernards.lancs.sch.uk/images/library/100%20Club.jpg">
                      <a:hlinkClick r:id="rId8" tgtFrame="&quot;_blank&quot;"/>
                    </pic:cNvPr>
                    <pic:cNvPicPr>
                      <a:picLocks noChangeAspect="1" noChangeArrowheads="1"/>
                    </pic:cNvPicPr>
                  </pic:nvPicPr>
                  <pic:blipFill>
                    <a:blip r:embed="rId9" cstate="print"/>
                    <a:srcRect/>
                    <a:stretch>
                      <a:fillRect/>
                    </a:stretch>
                  </pic:blipFill>
                  <pic:spPr bwMode="auto">
                    <a:xfrm>
                      <a:off x="0" y="0"/>
                      <a:ext cx="773430" cy="571500"/>
                    </a:xfrm>
                    <a:prstGeom prst="rect">
                      <a:avLst/>
                    </a:prstGeom>
                    <a:noFill/>
                    <a:ln w="9525">
                      <a:noFill/>
                      <a:miter lim="800000"/>
                      <a:headEnd/>
                      <a:tailEnd/>
                    </a:ln>
                  </pic:spPr>
                </pic:pic>
              </a:graphicData>
            </a:graphic>
          </wp:anchor>
        </w:drawing>
      </w:r>
    </w:p>
    <w:p w:rsidR="001751DB" w:rsidRDefault="001751DB" w:rsidP="003A46E4">
      <w:pPr>
        <w:ind w:left="360"/>
        <w:jc w:val="center"/>
        <w:rPr>
          <w:b/>
          <w:sz w:val="22"/>
          <w:szCs w:val="22"/>
          <w:u w:val="single"/>
          <w:lang w:val="cy-GB"/>
        </w:rPr>
      </w:pPr>
    </w:p>
    <w:p w:rsidR="001751DB" w:rsidRDefault="001751DB" w:rsidP="003A46E4">
      <w:pPr>
        <w:ind w:left="360"/>
        <w:jc w:val="center"/>
        <w:rPr>
          <w:b/>
          <w:sz w:val="22"/>
          <w:szCs w:val="22"/>
          <w:u w:val="single"/>
          <w:lang w:val="cy-GB"/>
        </w:rPr>
      </w:pPr>
    </w:p>
    <w:p w:rsidR="001751DB" w:rsidRDefault="001751DB" w:rsidP="003A46E4">
      <w:pPr>
        <w:ind w:left="360"/>
        <w:jc w:val="center"/>
        <w:rPr>
          <w:b/>
          <w:sz w:val="22"/>
          <w:szCs w:val="22"/>
          <w:u w:val="single"/>
          <w:lang w:val="cy-GB"/>
        </w:rPr>
      </w:pPr>
    </w:p>
    <w:p w:rsidR="00EE3C2D" w:rsidRPr="00421936" w:rsidRDefault="00693194" w:rsidP="003A46E4">
      <w:pPr>
        <w:ind w:left="360"/>
        <w:jc w:val="center"/>
        <w:rPr>
          <w:b/>
          <w:sz w:val="22"/>
          <w:szCs w:val="22"/>
          <w:u w:val="single"/>
          <w:lang w:val="cy-GB"/>
        </w:rPr>
      </w:pPr>
      <w:r w:rsidRPr="00421936">
        <w:rPr>
          <w:b/>
          <w:sz w:val="22"/>
          <w:szCs w:val="22"/>
          <w:u w:val="single"/>
          <w:lang w:val="cy-GB"/>
        </w:rPr>
        <w:t>HUNTSWOOD MEMBERS</w:t>
      </w:r>
      <w:r w:rsidR="003A46E4" w:rsidRPr="00421936">
        <w:rPr>
          <w:b/>
          <w:sz w:val="22"/>
          <w:szCs w:val="22"/>
          <w:u w:val="single"/>
          <w:lang w:val="cy-GB"/>
        </w:rPr>
        <w:t xml:space="preserve"> “</w:t>
      </w:r>
      <w:r w:rsidR="00A614CB" w:rsidRPr="00421936">
        <w:rPr>
          <w:b/>
          <w:sz w:val="22"/>
          <w:szCs w:val="22"/>
          <w:u w:val="single"/>
          <w:lang w:val="cy-GB"/>
        </w:rPr>
        <w:t>1</w:t>
      </w:r>
      <w:r w:rsidR="00EE3C2D" w:rsidRPr="00421936">
        <w:rPr>
          <w:b/>
          <w:sz w:val="22"/>
          <w:szCs w:val="22"/>
          <w:u w:val="single"/>
          <w:lang w:val="cy-GB"/>
        </w:rPr>
        <w:t>00 CLUB</w:t>
      </w:r>
      <w:r w:rsidR="003A46E4" w:rsidRPr="00421936">
        <w:rPr>
          <w:b/>
          <w:sz w:val="22"/>
          <w:szCs w:val="22"/>
          <w:u w:val="single"/>
          <w:lang w:val="cy-GB"/>
        </w:rPr>
        <w:t>”</w:t>
      </w:r>
      <w:r w:rsidR="00EE3C2D" w:rsidRPr="00421936">
        <w:rPr>
          <w:b/>
          <w:sz w:val="22"/>
          <w:szCs w:val="22"/>
          <w:u w:val="single"/>
          <w:lang w:val="cy-GB"/>
        </w:rPr>
        <w:t xml:space="preserve">  -  RULES</w:t>
      </w:r>
      <w:bookmarkStart w:id="0" w:name="_GoBack"/>
      <w:bookmarkEnd w:id="0"/>
    </w:p>
    <w:p w:rsidR="00EE3C2D" w:rsidRPr="00421936" w:rsidRDefault="00EE3C2D" w:rsidP="00FB579A">
      <w:pPr>
        <w:jc w:val="both"/>
        <w:rPr>
          <w:b/>
          <w:sz w:val="22"/>
          <w:szCs w:val="22"/>
          <w:u w:val="single"/>
          <w:lang w:val="cy-GB"/>
        </w:rPr>
      </w:pPr>
    </w:p>
    <w:p w:rsidR="00A614CB" w:rsidRPr="00421936" w:rsidRDefault="00A614CB" w:rsidP="00505139">
      <w:pPr>
        <w:pStyle w:val="ListParagraph"/>
        <w:numPr>
          <w:ilvl w:val="0"/>
          <w:numId w:val="6"/>
        </w:numPr>
        <w:contextualSpacing/>
        <w:jc w:val="both"/>
        <w:rPr>
          <w:sz w:val="22"/>
          <w:szCs w:val="22"/>
        </w:rPr>
      </w:pPr>
      <w:r w:rsidRPr="00421936">
        <w:rPr>
          <w:sz w:val="22"/>
          <w:szCs w:val="22"/>
        </w:rPr>
        <w:t xml:space="preserve">The name of the draw is the </w:t>
      </w:r>
      <w:r w:rsidR="00E65AE1" w:rsidRPr="00421936">
        <w:rPr>
          <w:sz w:val="22"/>
          <w:szCs w:val="22"/>
        </w:rPr>
        <w:t>“</w:t>
      </w:r>
      <w:r w:rsidRPr="00421936">
        <w:rPr>
          <w:sz w:val="22"/>
          <w:szCs w:val="22"/>
        </w:rPr>
        <w:t>100 Club</w:t>
      </w:r>
      <w:r w:rsidR="00E65AE1" w:rsidRPr="00421936">
        <w:rPr>
          <w:sz w:val="22"/>
          <w:szCs w:val="22"/>
        </w:rPr>
        <w:t>”</w:t>
      </w:r>
      <w:r w:rsidRPr="00421936">
        <w:rPr>
          <w:sz w:val="22"/>
          <w:szCs w:val="22"/>
        </w:rPr>
        <w:t xml:space="preserve"> regardless of the number of </w:t>
      </w:r>
      <w:r w:rsidR="00AD70AA" w:rsidRPr="00421936">
        <w:rPr>
          <w:sz w:val="22"/>
          <w:szCs w:val="22"/>
        </w:rPr>
        <w:t>shares</w:t>
      </w:r>
      <w:r w:rsidRPr="00421936">
        <w:rPr>
          <w:sz w:val="22"/>
          <w:szCs w:val="22"/>
        </w:rPr>
        <w:t>.</w:t>
      </w:r>
    </w:p>
    <w:p w:rsidR="00AD70AA" w:rsidRPr="00421936" w:rsidRDefault="00AD70AA" w:rsidP="00FB579A">
      <w:pPr>
        <w:ind w:left="360"/>
        <w:contextualSpacing/>
        <w:jc w:val="both"/>
        <w:rPr>
          <w:sz w:val="22"/>
          <w:szCs w:val="22"/>
        </w:rPr>
      </w:pPr>
    </w:p>
    <w:p w:rsidR="00EE3C2D" w:rsidRPr="00421936" w:rsidRDefault="00A614CB" w:rsidP="00505139">
      <w:pPr>
        <w:pStyle w:val="ListParagraph"/>
        <w:numPr>
          <w:ilvl w:val="0"/>
          <w:numId w:val="6"/>
        </w:numPr>
        <w:contextualSpacing/>
        <w:jc w:val="both"/>
        <w:rPr>
          <w:sz w:val="22"/>
          <w:szCs w:val="22"/>
        </w:rPr>
      </w:pPr>
      <w:r w:rsidRPr="00421936">
        <w:rPr>
          <w:sz w:val="22"/>
          <w:szCs w:val="22"/>
        </w:rPr>
        <w:t xml:space="preserve">Only Members of Huntswood Golf Club aged 16 or over are entitled to purchase shares in the 100 Club but parents or guardians of younger Members may also purchase shares. </w:t>
      </w:r>
    </w:p>
    <w:p w:rsidR="00AD70AA" w:rsidRPr="00421936" w:rsidRDefault="00AD70AA" w:rsidP="00FB579A">
      <w:pPr>
        <w:ind w:left="360"/>
        <w:contextualSpacing/>
        <w:jc w:val="both"/>
        <w:rPr>
          <w:sz w:val="22"/>
          <w:szCs w:val="22"/>
        </w:rPr>
      </w:pPr>
    </w:p>
    <w:p w:rsidR="00AD70AA" w:rsidRPr="00421936" w:rsidRDefault="0081689D" w:rsidP="00505139">
      <w:pPr>
        <w:pStyle w:val="ListParagraph"/>
        <w:numPr>
          <w:ilvl w:val="0"/>
          <w:numId w:val="6"/>
        </w:numPr>
        <w:contextualSpacing/>
        <w:jc w:val="both"/>
        <w:rPr>
          <w:sz w:val="22"/>
          <w:szCs w:val="22"/>
        </w:rPr>
      </w:pPr>
      <w:r w:rsidRPr="00421936">
        <w:rPr>
          <w:sz w:val="22"/>
          <w:szCs w:val="22"/>
        </w:rPr>
        <w:t>Members</w:t>
      </w:r>
      <w:r w:rsidR="00AD70AA" w:rsidRPr="00421936">
        <w:rPr>
          <w:sz w:val="22"/>
          <w:szCs w:val="22"/>
        </w:rPr>
        <w:t xml:space="preserve"> are entitled to hold any number of shares.</w:t>
      </w:r>
    </w:p>
    <w:p w:rsidR="00AD70AA" w:rsidRPr="00421936" w:rsidRDefault="00AD70AA" w:rsidP="00FB579A">
      <w:pPr>
        <w:ind w:left="360"/>
        <w:contextualSpacing/>
        <w:jc w:val="both"/>
        <w:rPr>
          <w:sz w:val="22"/>
          <w:szCs w:val="22"/>
        </w:rPr>
      </w:pPr>
    </w:p>
    <w:p w:rsidR="00AD70AA" w:rsidRPr="00421936" w:rsidRDefault="0081689D" w:rsidP="00505139">
      <w:pPr>
        <w:pStyle w:val="ListParagraph"/>
        <w:numPr>
          <w:ilvl w:val="0"/>
          <w:numId w:val="6"/>
        </w:numPr>
        <w:contextualSpacing/>
        <w:jc w:val="both"/>
        <w:rPr>
          <w:sz w:val="22"/>
          <w:szCs w:val="22"/>
        </w:rPr>
      </w:pPr>
      <w:r w:rsidRPr="00421936">
        <w:rPr>
          <w:sz w:val="22"/>
          <w:szCs w:val="22"/>
        </w:rPr>
        <w:t>Members</w:t>
      </w:r>
      <w:r w:rsidR="00AD70AA" w:rsidRPr="00421936">
        <w:rPr>
          <w:sz w:val="22"/>
          <w:szCs w:val="22"/>
        </w:rPr>
        <w:t xml:space="preserve"> who resign their membership of Huntswood Golf Club may retain their share(s) in the </w:t>
      </w:r>
      <w:r w:rsidR="00E65AE1" w:rsidRPr="00421936">
        <w:rPr>
          <w:sz w:val="22"/>
          <w:szCs w:val="22"/>
        </w:rPr>
        <w:t>“</w:t>
      </w:r>
      <w:r w:rsidR="00AD70AA" w:rsidRPr="00421936">
        <w:rPr>
          <w:sz w:val="22"/>
          <w:szCs w:val="22"/>
        </w:rPr>
        <w:t>100 Club</w:t>
      </w:r>
      <w:r w:rsidR="00E65AE1" w:rsidRPr="00421936">
        <w:rPr>
          <w:sz w:val="22"/>
          <w:szCs w:val="22"/>
        </w:rPr>
        <w:t>”</w:t>
      </w:r>
      <w:r w:rsidR="00AD70AA" w:rsidRPr="00421936">
        <w:rPr>
          <w:sz w:val="22"/>
          <w:szCs w:val="22"/>
        </w:rPr>
        <w:t>.</w:t>
      </w:r>
    </w:p>
    <w:p w:rsidR="00AD70AA" w:rsidRPr="00421936" w:rsidRDefault="00AD70AA" w:rsidP="00FB579A">
      <w:pPr>
        <w:ind w:left="360"/>
        <w:contextualSpacing/>
        <w:jc w:val="both"/>
        <w:rPr>
          <w:sz w:val="22"/>
          <w:szCs w:val="22"/>
        </w:rPr>
      </w:pPr>
    </w:p>
    <w:p w:rsidR="00AD70AA" w:rsidRPr="00421936" w:rsidRDefault="00AD70AA" w:rsidP="00505139">
      <w:pPr>
        <w:pStyle w:val="ListParagraph"/>
        <w:numPr>
          <w:ilvl w:val="0"/>
          <w:numId w:val="6"/>
        </w:numPr>
        <w:contextualSpacing/>
        <w:jc w:val="both"/>
        <w:rPr>
          <w:sz w:val="22"/>
          <w:szCs w:val="22"/>
        </w:rPr>
      </w:pPr>
      <w:r w:rsidRPr="00421936">
        <w:rPr>
          <w:sz w:val="22"/>
          <w:szCs w:val="22"/>
        </w:rPr>
        <w:t xml:space="preserve">The number of shares in the </w:t>
      </w:r>
      <w:r w:rsidR="00E65AE1" w:rsidRPr="00421936">
        <w:rPr>
          <w:sz w:val="22"/>
          <w:szCs w:val="22"/>
        </w:rPr>
        <w:t>“</w:t>
      </w:r>
      <w:r w:rsidRPr="00421936">
        <w:rPr>
          <w:sz w:val="22"/>
          <w:szCs w:val="22"/>
        </w:rPr>
        <w:t>100 Club</w:t>
      </w:r>
      <w:r w:rsidR="00E65AE1" w:rsidRPr="00421936">
        <w:rPr>
          <w:sz w:val="22"/>
          <w:szCs w:val="22"/>
        </w:rPr>
        <w:t>”</w:t>
      </w:r>
      <w:r w:rsidR="003A46E4" w:rsidRPr="00421936">
        <w:rPr>
          <w:sz w:val="22"/>
          <w:szCs w:val="22"/>
        </w:rPr>
        <w:t xml:space="preserve"> will</w:t>
      </w:r>
      <w:r w:rsidRPr="00421936">
        <w:rPr>
          <w:sz w:val="22"/>
          <w:szCs w:val="22"/>
        </w:rPr>
        <w:t xml:space="preserve"> be unlimited and each share </w:t>
      </w:r>
      <w:r w:rsidR="003A46E4" w:rsidRPr="00421936">
        <w:rPr>
          <w:sz w:val="22"/>
          <w:szCs w:val="22"/>
        </w:rPr>
        <w:t>will</w:t>
      </w:r>
      <w:r w:rsidRPr="00421936">
        <w:rPr>
          <w:sz w:val="22"/>
          <w:szCs w:val="22"/>
        </w:rPr>
        <w:t xml:space="preserve"> be allocated a unique number.</w:t>
      </w:r>
    </w:p>
    <w:p w:rsidR="00AD70AA" w:rsidRPr="00421936" w:rsidRDefault="00AD70AA" w:rsidP="00FB579A">
      <w:pPr>
        <w:ind w:left="360"/>
        <w:contextualSpacing/>
        <w:jc w:val="both"/>
        <w:rPr>
          <w:sz w:val="22"/>
          <w:szCs w:val="22"/>
        </w:rPr>
      </w:pPr>
    </w:p>
    <w:p w:rsidR="0081689D" w:rsidRPr="00421936" w:rsidRDefault="00AD70AA" w:rsidP="00505139">
      <w:pPr>
        <w:pStyle w:val="ListParagraph"/>
        <w:numPr>
          <w:ilvl w:val="0"/>
          <w:numId w:val="6"/>
        </w:numPr>
        <w:jc w:val="both"/>
        <w:rPr>
          <w:sz w:val="22"/>
          <w:szCs w:val="22"/>
        </w:rPr>
      </w:pPr>
      <w:r w:rsidRPr="00421936">
        <w:rPr>
          <w:sz w:val="22"/>
          <w:szCs w:val="22"/>
        </w:rPr>
        <w:t>Each share costs £</w:t>
      </w:r>
      <w:r w:rsidR="001F04CC" w:rsidRPr="00421936">
        <w:rPr>
          <w:sz w:val="22"/>
          <w:szCs w:val="22"/>
        </w:rPr>
        <w:t xml:space="preserve">5 per month and will be collected via </w:t>
      </w:r>
      <w:r w:rsidRPr="00421936">
        <w:rPr>
          <w:sz w:val="22"/>
          <w:szCs w:val="22"/>
        </w:rPr>
        <w:t>Standing Order, starting from 1</w:t>
      </w:r>
      <w:r w:rsidRPr="00421936">
        <w:rPr>
          <w:sz w:val="22"/>
          <w:szCs w:val="22"/>
          <w:vertAlign w:val="superscript"/>
        </w:rPr>
        <w:t>st</w:t>
      </w:r>
      <w:r w:rsidRPr="00421936">
        <w:rPr>
          <w:sz w:val="22"/>
          <w:szCs w:val="22"/>
        </w:rPr>
        <w:t xml:space="preserve"> April 2014. Alternatively a</w:t>
      </w:r>
      <w:r w:rsidR="008566E9" w:rsidRPr="00421936">
        <w:rPr>
          <w:sz w:val="22"/>
          <w:szCs w:val="22"/>
        </w:rPr>
        <w:t>n</w:t>
      </w:r>
      <w:r w:rsidRPr="00421936">
        <w:rPr>
          <w:sz w:val="22"/>
          <w:szCs w:val="22"/>
        </w:rPr>
        <w:t xml:space="preserve"> annual payment of £60 by cheque or BACS may be made.</w:t>
      </w:r>
      <w:r w:rsidR="008566E9" w:rsidRPr="00421936">
        <w:rPr>
          <w:sz w:val="22"/>
          <w:szCs w:val="22"/>
        </w:rPr>
        <w:t xml:space="preserve"> </w:t>
      </w:r>
    </w:p>
    <w:p w:rsidR="0081689D" w:rsidRPr="00421936" w:rsidRDefault="0081689D" w:rsidP="00FB579A">
      <w:pPr>
        <w:ind w:left="360"/>
        <w:jc w:val="both"/>
        <w:rPr>
          <w:sz w:val="22"/>
          <w:szCs w:val="22"/>
        </w:rPr>
      </w:pPr>
    </w:p>
    <w:p w:rsidR="00AD70AA" w:rsidRPr="00421936" w:rsidRDefault="0081689D" w:rsidP="00505139">
      <w:pPr>
        <w:pStyle w:val="ListParagraph"/>
        <w:numPr>
          <w:ilvl w:val="0"/>
          <w:numId w:val="6"/>
        </w:numPr>
        <w:jc w:val="both"/>
        <w:rPr>
          <w:sz w:val="22"/>
          <w:szCs w:val="22"/>
        </w:rPr>
      </w:pPr>
      <w:r w:rsidRPr="00421936">
        <w:rPr>
          <w:sz w:val="22"/>
          <w:szCs w:val="22"/>
        </w:rPr>
        <w:t xml:space="preserve">A Member’s share(s) will be included in the monthly draws for as long as payment has been made for the month of the draw. Every paid up share will be included in every monthly draw. </w:t>
      </w:r>
      <w:r w:rsidR="00AD70AA" w:rsidRPr="00421936">
        <w:rPr>
          <w:sz w:val="22"/>
          <w:szCs w:val="22"/>
        </w:rPr>
        <w:t xml:space="preserve">If there are arrears, the member’s </w:t>
      </w:r>
      <w:r w:rsidRPr="00421936">
        <w:rPr>
          <w:sz w:val="22"/>
          <w:szCs w:val="22"/>
        </w:rPr>
        <w:t>share</w:t>
      </w:r>
      <w:r w:rsidR="00AD70AA" w:rsidRPr="00421936">
        <w:rPr>
          <w:sz w:val="22"/>
          <w:szCs w:val="22"/>
        </w:rPr>
        <w:t xml:space="preserve">(s) </w:t>
      </w:r>
      <w:r w:rsidRPr="00421936">
        <w:rPr>
          <w:sz w:val="22"/>
          <w:szCs w:val="22"/>
        </w:rPr>
        <w:t xml:space="preserve">shall be </w:t>
      </w:r>
      <w:r w:rsidR="00AD70AA" w:rsidRPr="00421936">
        <w:rPr>
          <w:sz w:val="22"/>
          <w:szCs w:val="22"/>
        </w:rPr>
        <w:t xml:space="preserve">ineligible to </w:t>
      </w:r>
      <w:r w:rsidRPr="00421936">
        <w:rPr>
          <w:sz w:val="22"/>
          <w:szCs w:val="22"/>
        </w:rPr>
        <w:t xml:space="preserve">enter the draw until payment is made. </w:t>
      </w:r>
    </w:p>
    <w:p w:rsidR="0081689D" w:rsidRPr="00421936" w:rsidRDefault="0081689D" w:rsidP="00FB579A">
      <w:pPr>
        <w:ind w:left="360"/>
        <w:jc w:val="both"/>
        <w:rPr>
          <w:sz w:val="22"/>
          <w:szCs w:val="22"/>
        </w:rPr>
      </w:pPr>
    </w:p>
    <w:p w:rsidR="001F04CC" w:rsidRPr="00421936" w:rsidRDefault="00EE3C2D" w:rsidP="00505139">
      <w:pPr>
        <w:pStyle w:val="ListParagraph"/>
        <w:numPr>
          <w:ilvl w:val="0"/>
          <w:numId w:val="6"/>
        </w:numPr>
        <w:jc w:val="both"/>
        <w:rPr>
          <w:sz w:val="22"/>
          <w:szCs w:val="22"/>
        </w:rPr>
      </w:pPr>
      <w:r w:rsidRPr="00421936">
        <w:rPr>
          <w:sz w:val="22"/>
          <w:szCs w:val="22"/>
        </w:rPr>
        <w:t xml:space="preserve">The Monthly Draw will be made in the Clubhouse during the </w:t>
      </w:r>
      <w:r w:rsidR="00C178DD" w:rsidRPr="00421936">
        <w:rPr>
          <w:sz w:val="22"/>
          <w:szCs w:val="22"/>
        </w:rPr>
        <w:t>second</w:t>
      </w:r>
      <w:r w:rsidRPr="00421936">
        <w:rPr>
          <w:sz w:val="22"/>
          <w:szCs w:val="22"/>
        </w:rPr>
        <w:t xml:space="preserve"> weekend</w:t>
      </w:r>
      <w:r w:rsidR="008566E9" w:rsidRPr="00421936">
        <w:rPr>
          <w:sz w:val="22"/>
          <w:szCs w:val="22"/>
        </w:rPr>
        <w:t xml:space="preserve"> </w:t>
      </w:r>
      <w:r w:rsidRPr="00421936">
        <w:rPr>
          <w:sz w:val="22"/>
          <w:szCs w:val="22"/>
        </w:rPr>
        <w:t>each month and will be advised to members through the website, via email and by notices in the Clubhouse.  The first dr</w:t>
      </w:r>
      <w:r w:rsidR="00C178DD" w:rsidRPr="00421936">
        <w:rPr>
          <w:sz w:val="22"/>
          <w:szCs w:val="22"/>
        </w:rPr>
        <w:t>aw will be made during the second</w:t>
      </w:r>
      <w:r w:rsidRPr="00421936">
        <w:rPr>
          <w:sz w:val="22"/>
          <w:szCs w:val="22"/>
        </w:rPr>
        <w:t xml:space="preserve"> weekend in </w:t>
      </w:r>
      <w:r w:rsidR="00A614CB" w:rsidRPr="00421936">
        <w:rPr>
          <w:sz w:val="22"/>
          <w:szCs w:val="22"/>
        </w:rPr>
        <w:t>April</w:t>
      </w:r>
      <w:r w:rsidR="003A46E4" w:rsidRPr="00421936">
        <w:rPr>
          <w:sz w:val="22"/>
          <w:szCs w:val="22"/>
        </w:rPr>
        <w:t xml:space="preserve"> 2014 (subject to </w:t>
      </w:r>
      <w:r w:rsidR="008566E9" w:rsidRPr="00421936">
        <w:rPr>
          <w:sz w:val="22"/>
          <w:szCs w:val="22"/>
        </w:rPr>
        <w:t>at least 20 shares being purchased</w:t>
      </w:r>
      <w:r w:rsidR="003A46E4" w:rsidRPr="00421936">
        <w:rPr>
          <w:sz w:val="22"/>
          <w:szCs w:val="22"/>
        </w:rPr>
        <w:t>)</w:t>
      </w:r>
      <w:r w:rsidR="00A614CB" w:rsidRPr="00421936">
        <w:rPr>
          <w:sz w:val="22"/>
          <w:szCs w:val="22"/>
        </w:rPr>
        <w:t>.</w:t>
      </w:r>
    </w:p>
    <w:p w:rsidR="001F04CC" w:rsidRPr="00421936" w:rsidRDefault="001F04CC" w:rsidP="00FB579A">
      <w:pPr>
        <w:ind w:left="360"/>
        <w:jc w:val="both"/>
        <w:rPr>
          <w:sz w:val="22"/>
          <w:szCs w:val="22"/>
        </w:rPr>
      </w:pPr>
    </w:p>
    <w:p w:rsidR="001F04CC" w:rsidRPr="00421936" w:rsidRDefault="00221DCF" w:rsidP="00505139">
      <w:pPr>
        <w:pStyle w:val="ListParagraph"/>
        <w:numPr>
          <w:ilvl w:val="0"/>
          <w:numId w:val="6"/>
        </w:numPr>
        <w:jc w:val="both"/>
        <w:rPr>
          <w:sz w:val="22"/>
          <w:szCs w:val="22"/>
        </w:rPr>
      </w:pPr>
      <w:r>
        <w:rPr>
          <w:sz w:val="22"/>
          <w:szCs w:val="22"/>
        </w:rPr>
        <w:t>All m</w:t>
      </w:r>
      <w:r w:rsidR="001F04CC" w:rsidRPr="00421936">
        <w:rPr>
          <w:sz w:val="22"/>
          <w:szCs w:val="22"/>
        </w:rPr>
        <w:t>embers are entitled to attend the draws, which must be held in the presence of at least 3 members of the club.</w:t>
      </w:r>
    </w:p>
    <w:p w:rsidR="001F04CC" w:rsidRPr="00421936" w:rsidRDefault="001F04CC" w:rsidP="00FB579A">
      <w:pPr>
        <w:ind w:left="360"/>
        <w:jc w:val="both"/>
        <w:rPr>
          <w:sz w:val="22"/>
          <w:szCs w:val="22"/>
        </w:rPr>
      </w:pPr>
    </w:p>
    <w:p w:rsidR="0097048F" w:rsidRPr="00421936" w:rsidRDefault="00EE3C2D" w:rsidP="00505139">
      <w:pPr>
        <w:pStyle w:val="ListParagraph"/>
        <w:numPr>
          <w:ilvl w:val="0"/>
          <w:numId w:val="6"/>
        </w:numPr>
        <w:jc w:val="both"/>
        <w:rPr>
          <w:sz w:val="22"/>
          <w:szCs w:val="22"/>
        </w:rPr>
      </w:pPr>
      <w:r w:rsidRPr="00421936">
        <w:rPr>
          <w:sz w:val="22"/>
          <w:szCs w:val="22"/>
        </w:rPr>
        <w:t>All prizes are conditional upon sufficient funds being received</w:t>
      </w:r>
      <w:r w:rsidR="00D711F1" w:rsidRPr="00421936">
        <w:rPr>
          <w:sz w:val="22"/>
          <w:szCs w:val="22"/>
        </w:rPr>
        <w:t xml:space="preserve">. </w:t>
      </w:r>
      <w:r w:rsidR="0097048F" w:rsidRPr="00421936">
        <w:rPr>
          <w:sz w:val="22"/>
          <w:szCs w:val="22"/>
        </w:rPr>
        <w:t>As the number of shares increases, the number of monthly prizes will increase, and b</w:t>
      </w:r>
      <w:r w:rsidR="00D711F1" w:rsidRPr="00421936">
        <w:rPr>
          <w:sz w:val="22"/>
          <w:szCs w:val="22"/>
        </w:rPr>
        <w:t xml:space="preserve">onus </w:t>
      </w:r>
      <w:r w:rsidR="0097048F" w:rsidRPr="00421936">
        <w:rPr>
          <w:sz w:val="22"/>
          <w:szCs w:val="22"/>
        </w:rPr>
        <w:t>prizes will be awarded so that</w:t>
      </w:r>
      <w:r w:rsidR="003A46E4" w:rsidRPr="00421936">
        <w:rPr>
          <w:sz w:val="22"/>
          <w:szCs w:val="22"/>
        </w:rPr>
        <w:t xml:space="preserve"> at least</w:t>
      </w:r>
      <w:r w:rsidR="00FB33C4" w:rsidRPr="00421936">
        <w:rPr>
          <w:sz w:val="22"/>
          <w:szCs w:val="22"/>
        </w:rPr>
        <w:t xml:space="preserve"> 60% of funds</w:t>
      </w:r>
      <w:r w:rsidR="00D711F1" w:rsidRPr="00421936">
        <w:rPr>
          <w:sz w:val="22"/>
          <w:szCs w:val="22"/>
        </w:rPr>
        <w:t xml:space="preserve"> are </w:t>
      </w:r>
      <w:r w:rsidR="00FB33C4" w:rsidRPr="00421936">
        <w:rPr>
          <w:sz w:val="22"/>
          <w:szCs w:val="22"/>
        </w:rPr>
        <w:t>given out in prizes</w:t>
      </w:r>
      <w:r w:rsidR="00D711F1" w:rsidRPr="00421936">
        <w:rPr>
          <w:sz w:val="22"/>
          <w:szCs w:val="22"/>
        </w:rPr>
        <w:t>.</w:t>
      </w:r>
      <w:r w:rsidR="0097048F" w:rsidRPr="00421936">
        <w:rPr>
          <w:sz w:val="22"/>
          <w:szCs w:val="22"/>
        </w:rPr>
        <w:t xml:space="preserve"> </w:t>
      </w:r>
    </w:p>
    <w:p w:rsidR="0097048F" w:rsidRPr="00421936" w:rsidRDefault="0097048F" w:rsidP="0097048F">
      <w:pPr>
        <w:pStyle w:val="ListParagraph"/>
        <w:rPr>
          <w:sz w:val="22"/>
          <w:szCs w:val="22"/>
        </w:rPr>
      </w:pPr>
    </w:p>
    <w:p w:rsidR="00EE3C2D" w:rsidRPr="00421936" w:rsidRDefault="008566E9" w:rsidP="0097048F">
      <w:pPr>
        <w:ind w:left="720"/>
        <w:jc w:val="both"/>
        <w:rPr>
          <w:b/>
          <w:sz w:val="22"/>
          <w:szCs w:val="22"/>
        </w:rPr>
      </w:pPr>
      <w:r w:rsidRPr="00421936">
        <w:rPr>
          <w:sz w:val="22"/>
          <w:szCs w:val="22"/>
        </w:rPr>
        <w:t>Proposed</w:t>
      </w:r>
      <w:r w:rsidR="0097048F" w:rsidRPr="00421936">
        <w:rPr>
          <w:sz w:val="22"/>
          <w:szCs w:val="22"/>
        </w:rPr>
        <w:t xml:space="preserve"> payouts </w:t>
      </w:r>
      <w:r w:rsidR="000855C1" w:rsidRPr="00421936">
        <w:rPr>
          <w:sz w:val="22"/>
          <w:szCs w:val="22"/>
        </w:rPr>
        <w:t xml:space="preserve">per month </w:t>
      </w:r>
      <w:r w:rsidR="0097048F" w:rsidRPr="00421936">
        <w:rPr>
          <w:sz w:val="22"/>
          <w:szCs w:val="22"/>
        </w:rPr>
        <w:t>are:</w:t>
      </w:r>
      <w:r w:rsidR="00C178DD" w:rsidRPr="00421936">
        <w:rPr>
          <w:sz w:val="22"/>
          <w:szCs w:val="22"/>
        </w:rPr>
        <w:t xml:space="preserve"> </w:t>
      </w:r>
    </w:p>
    <w:p w:rsidR="00EE3C2D" w:rsidRPr="00421936" w:rsidRDefault="00EE3C2D" w:rsidP="00FB579A">
      <w:pPr>
        <w:ind w:left="720"/>
        <w:jc w:val="both"/>
        <w:rPr>
          <w:b/>
          <w:sz w:val="22"/>
          <w:szCs w:val="22"/>
        </w:rPr>
      </w:pPr>
    </w:p>
    <w:tbl>
      <w:tblPr>
        <w:tblStyle w:val="TableGrid"/>
        <w:tblW w:w="0" w:type="auto"/>
        <w:tblInd w:w="2235" w:type="dxa"/>
        <w:tblLook w:val="04A0"/>
      </w:tblPr>
      <w:tblGrid>
        <w:gridCol w:w="1417"/>
        <w:gridCol w:w="3969"/>
      </w:tblGrid>
      <w:tr w:rsidR="00111574" w:rsidRPr="00421936" w:rsidTr="0097048F">
        <w:tc>
          <w:tcPr>
            <w:tcW w:w="1417" w:type="dxa"/>
          </w:tcPr>
          <w:p w:rsidR="00010B78" w:rsidRPr="00421936" w:rsidRDefault="00010B78" w:rsidP="00010B78">
            <w:pPr>
              <w:rPr>
                <w:b/>
                <w:szCs w:val="22"/>
              </w:rPr>
            </w:pPr>
            <w:r w:rsidRPr="00421936">
              <w:rPr>
                <w:b/>
                <w:szCs w:val="22"/>
              </w:rPr>
              <w:t>Number of shares</w:t>
            </w:r>
          </w:p>
        </w:tc>
        <w:tc>
          <w:tcPr>
            <w:tcW w:w="3969" w:type="dxa"/>
          </w:tcPr>
          <w:p w:rsidR="00010B78" w:rsidRPr="00421936" w:rsidRDefault="001F09B0" w:rsidP="00FB33C4">
            <w:pPr>
              <w:jc w:val="both"/>
              <w:rPr>
                <w:b/>
                <w:szCs w:val="22"/>
              </w:rPr>
            </w:pPr>
            <w:r w:rsidRPr="00421936">
              <w:rPr>
                <w:b/>
                <w:szCs w:val="22"/>
              </w:rPr>
              <w:t xml:space="preserve">Monthly </w:t>
            </w:r>
            <w:r w:rsidR="00010B78" w:rsidRPr="00421936">
              <w:rPr>
                <w:b/>
                <w:szCs w:val="22"/>
              </w:rPr>
              <w:t>Prizes</w:t>
            </w:r>
            <w:r w:rsidRPr="00421936">
              <w:rPr>
                <w:b/>
                <w:szCs w:val="22"/>
              </w:rPr>
              <w:t xml:space="preserve"> </w:t>
            </w:r>
          </w:p>
        </w:tc>
      </w:tr>
      <w:tr w:rsidR="00111574" w:rsidRPr="00421936" w:rsidTr="0097048F">
        <w:tc>
          <w:tcPr>
            <w:tcW w:w="1417" w:type="dxa"/>
          </w:tcPr>
          <w:p w:rsidR="00010B78" w:rsidRPr="00421936" w:rsidRDefault="00010B78" w:rsidP="0003298B">
            <w:pPr>
              <w:jc w:val="both"/>
              <w:rPr>
                <w:szCs w:val="22"/>
              </w:rPr>
            </w:pPr>
            <w:r w:rsidRPr="00421936">
              <w:rPr>
                <w:szCs w:val="22"/>
              </w:rPr>
              <w:t>20 - 3</w:t>
            </w:r>
            <w:r w:rsidR="00111574" w:rsidRPr="00421936">
              <w:rPr>
                <w:szCs w:val="22"/>
              </w:rPr>
              <w:t>9</w:t>
            </w:r>
          </w:p>
        </w:tc>
        <w:tc>
          <w:tcPr>
            <w:tcW w:w="3969" w:type="dxa"/>
          </w:tcPr>
          <w:p w:rsidR="00010B78" w:rsidRPr="00421936" w:rsidRDefault="00010B78" w:rsidP="0097048F">
            <w:pPr>
              <w:jc w:val="both"/>
              <w:rPr>
                <w:szCs w:val="22"/>
              </w:rPr>
            </w:pPr>
            <w:r w:rsidRPr="00421936">
              <w:rPr>
                <w:szCs w:val="22"/>
              </w:rPr>
              <w:t>1</w:t>
            </w:r>
            <w:r w:rsidRPr="00421936">
              <w:rPr>
                <w:szCs w:val="22"/>
                <w:vertAlign w:val="superscript"/>
              </w:rPr>
              <w:t>st</w:t>
            </w:r>
            <w:r w:rsidRPr="00421936">
              <w:rPr>
                <w:szCs w:val="22"/>
              </w:rPr>
              <w:t xml:space="preserve"> - </w:t>
            </w:r>
            <w:r w:rsidR="0097048F" w:rsidRPr="00421936">
              <w:rPr>
                <w:szCs w:val="22"/>
              </w:rPr>
              <w:t>£</w:t>
            </w:r>
            <w:r w:rsidRPr="00421936">
              <w:rPr>
                <w:szCs w:val="22"/>
              </w:rPr>
              <w:t>100</w:t>
            </w:r>
          </w:p>
        </w:tc>
      </w:tr>
      <w:tr w:rsidR="00111574" w:rsidRPr="00421936" w:rsidTr="0097048F">
        <w:tc>
          <w:tcPr>
            <w:tcW w:w="1417" w:type="dxa"/>
          </w:tcPr>
          <w:p w:rsidR="00010B78" w:rsidRPr="00421936" w:rsidRDefault="00111574" w:rsidP="0003298B">
            <w:pPr>
              <w:jc w:val="both"/>
              <w:rPr>
                <w:szCs w:val="22"/>
              </w:rPr>
            </w:pPr>
            <w:r w:rsidRPr="00421936">
              <w:rPr>
                <w:szCs w:val="22"/>
              </w:rPr>
              <w:t>40</w:t>
            </w:r>
            <w:r w:rsidR="00D711F1" w:rsidRPr="00421936">
              <w:rPr>
                <w:szCs w:val="22"/>
              </w:rPr>
              <w:t xml:space="preserve"> - 5</w:t>
            </w:r>
            <w:r w:rsidRPr="00421936">
              <w:rPr>
                <w:szCs w:val="22"/>
              </w:rPr>
              <w:t>9</w:t>
            </w:r>
          </w:p>
        </w:tc>
        <w:tc>
          <w:tcPr>
            <w:tcW w:w="3969" w:type="dxa"/>
          </w:tcPr>
          <w:p w:rsidR="00010B78" w:rsidRPr="00421936" w:rsidRDefault="00010B78" w:rsidP="0097048F">
            <w:pPr>
              <w:rPr>
                <w:szCs w:val="22"/>
              </w:rPr>
            </w:pPr>
            <w:r w:rsidRPr="00421936">
              <w:rPr>
                <w:szCs w:val="22"/>
              </w:rPr>
              <w:t>1</w:t>
            </w:r>
            <w:r w:rsidRPr="00421936">
              <w:rPr>
                <w:szCs w:val="22"/>
                <w:vertAlign w:val="superscript"/>
              </w:rPr>
              <w:t>st</w:t>
            </w:r>
            <w:r w:rsidRPr="00421936">
              <w:rPr>
                <w:szCs w:val="22"/>
              </w:rPr>
              <w:t xml:space="preserve"> - £100</w:t>
            </w:r>
            <w:r w:rsidR="0097048F" w:rsidRPr="00421936">
              <w:rPr>
                <w:szCs w:val="22"/>
              </w:rPr>
              <w:t xml:space="preserve">, </w:t>
            </w:r>
            <w:r w:rsidRPr="00421936">
              <w:rPr>
                <w:szCs w:val="22"/>
              </w:rPr>
              <w:t>2</w:t>
            </w:r>
            <w:r w:rsidRPr="00421936">
              <w:rPr>
                <w:szCs w:val="22"/>
                <w:vertAlign w:val="superscript"/>
              </w:rPr>
              <w:t>nd</w:t>
            </w:r>
            <w:r w:rsidRPr="00421936">
              <w:rPr>
                <w:szCs w:val="22"/>
              </w:rPr>
              <w:t xml:space="preserve"> - £50</w:t>
            </w:r>
          </w:p>
        </w:tc>
      </w:tr>
      <w:tr w:rsidR="00111574" w:rsidRPr="00421936" w:rsidTr="0097048F">
        <w:tc>
          <w:tcPr>
            <w:tcW w:w="1417" w:type="dxa"/>
          </w:tcPr>
          <w:p w:rsidR="00D711F1" w:rsidRPr="00421936" w:rsidRDefault="00111574" w:rsidP="0003298B">
            <w:pPr>
              <w:jc w:val="both"/>
              <w:rPr>
                <w:szCs w:val="22"/>
              </w:rPr>
            </w:pPr>
            <w:r w:rsidRPr="00421936">
              <w:rPr>
                <w:szCs w:val="22"/>
              </w:rPr>
              <w:t>60</w:t>
            </w:r>
            <w:r w:rsidR="00D711F1" w:rsidRPr="00421936">
              <w:rPr>
                <w:szCs w:val="22"/>
              </w:rPr>
              <w:t xml:space="preserve"> - </w:t>
            </w:r>
            <w:r w:rsidRPr="00421936">
              <w:rPr>
                <w:szCs w:val="22"/>
              </w:rPr>
              <w:t>79</w:t>
            </w:r>
          </w:p>
        </w:tc>
        <w:tc>
          <w:tcPr>
            <w:tcW w:w="3969" w:type="dxa"/>
          </w:tcPr>
          <w:p w:rsidR="00D711F1" w:rsidRPr="00421936" w:rsidRDefault="00D711F1" w:rsidP="0097048F">
            <w:pPr>
              <w:rPr>
                <w:szCs w:val="22"/>
              </w:rPr>
            </w:pPr>
            <w:r w:rsidRPr="00421936">
              <w:rPr>
                <w:szCs w:val="22"/>
              </w:rPr>
              <w:t>1</w:t>
            </w:r>
            <w:r w:rsidRPr="00421936">
              <w:rPr>
                <w:szCs w:val="22"/>
                <w:vertAlign w:val="superscript"/>
              </w:rPr>
              <w:t>st</w:t>
            </w:r>
            <w:r w:rsidRPr="00421936">
              <w:rPr>
                <w:szCs w:val="22"/>
              </w:rPr>
              <w:t xml:space="preserve"> - £100</w:t>
            </w:r>
            <w:r w:rsidR="0097048F" w:rsidRPr="00421936">
              <w:rPr>
                <w:szCs w:val="22"/>
              </w:rPr>
              <w:t xml:space="preserve">, </w:t>
            </w:r>
            <w:r w:rsidRPr="00421936">
              <w:rPr>
                <w:szCs w:val="22"/>
              </w:rPr>
              <w:t>2</w:t>
            </w:r>
            <w:r w:rsidRPr="00421936">
              <w:rPr>
                <w:szCs w:val="22"/>
                <w:vertAlign w:val="superscript"/>
              </w:rPr>
              <w:t>nd</w:t>
            </w:r>
            <w:r w:rsidRPr="00421936">
              <w:rPr>
                <w:szCs w:val="22"/>
              </w:rPr>
              <w:t xml:space="preserve"> - £50</w:t>
            </w:r>
            <w:r w:rsidR="0097048F" w:rsidRPr="00421936">
              <w:rPr>
                <w:szCs w:val="22"/>
              </w:rPr>
              <w:t xml:space="preserve">, </w:t>
            </w:r>
            <w:r w:rsidRPr="00421936">
              <w:rPr>
                <w:szCs w:val="22"/>
              </w:rPr>
              <w:t>3</w:t>
            </w:r>
            <w:r w:rsidRPr="00421936">
              <w:rPr>
                <w:szCs w:val="22"/>
                <w:vertAlign w:val="superscript"/>
              </w:rPr>
              <w:t>rd</w:t>
            </w:r>
            <w:r w:rsidRPr="00421936">
              <w:rPr>
                <w:szCs w:val="22"/>
              </w:rPr>
              <w:t xml:space="preserve"> - £25</w:t>
            </w:r>
          </w:p>
        </w:tc>
      </w:tr>
      <w:tr w:rsidR="00111574" w:rsidRPr="00421936" w:rsidTr="0097048F">
        <w:tc>
          <w:tcPr>
            <w:tcW w:w="1417" w:type="dxa"/>
          </w:tcPr>
          <w:p w:rsidR="00D711F1" w:rsidRPr="00421936" w:rsidRDefault="00111574" w:rsidP="00111574">
            <w:pPr>
              <w:jc w:val="both"/>
              <w:rPr>
                <w:szCs w:val="22"/>
              </w:rPr>
            </w:pPr>
            <w:r w:rsidRPr="00421936">
              <w:rPr>
                <w:szCs w:val="22"/>
              </w:rPr>
              <w:t>80</w:t>
            </w:r>
            <w:r w:rsidR="00D711F1" w:rsidRPr="00421936">
              <w:rPr>
                <w:szCs w:val="22"/>
              </w:rPr>
              <w:t xml:space="preserve"> - </w:t>
            </w:r>
            <w:r w:rsidRPr="00421936">
              <w:rPr>
                <w:szCs w:val="22"/>
              </w:rPr>
              <w:t>100</w:t>
            </w:r>
          </w:p>
        </w:tc>
        <w:tc>
          <w:tcPr>
            <w:tcW w:w="3969" w:type="dxa"/>
          </w:tcPr>
          <w:p w:rsidR="00D711F1" w:rsidRPr="00421936" w:rsidRDefault="00D711F1" w:rsidP="0097048F">
            <w:pPr>
              <w:rPr>
                <w:szCs w:val="22"/>
              </w:rPr>
            </w:pPr>
            <w:r w:rsidRPr="00421936">
              <w:rPr>
                <w:szCs w:val="22"/>
              </w:rPr>
              <w:t>1</w:t>
            </w:r>
            <w:r w:rsidRPr="00421936">
              <w:rPr>
                <w:szCs w:val="22"/>
                <w:vertAlign w:val="superscript"/>
              </w:rPr>
              <w:t>st</w:t>
            </w:r>
            <w:r w:rsidRPr="00421936">
              <w:rPr>
                <w:szCs w:val="22"/>
              </w:rPr>
              <w:t xml:space="preserve"> - £100</w:t>
            </w:r>
            <w:r w:rsidR="0097048F" w:rsidRPr="00421936">
              <w:rPr>
                <w:szCs w:val="22"/>
              </w:rPr>
              <w:t xml:space="preserve">, </w:t>
            </w:r>
            <w:r w:rsidRPr="00421936">
              <w:rPr>
                <w:szCs w:val="22"/>
              </w:rPr>
              <w:t>2</w:t>
            </w:r>
            <w:r w:rsidRPr="00421936">
              <w:rPr>
                <w:szCs w:val="22"/>
                <w:vertAlign w:val="superscript"/>
              </w:rPr>
              <w:t>nd</w:t>
            </w:r>
            <w:r w:rsidRPr="00421936">
              <w:rPr>
                <w:szCs w:val="22"/>
              </w:rPr>
              <w:t xml:space="preserve"> - £75</w:t>
            </w:r>
            <w:r w:rsidR="0097048F" w:rsidRPr="00421936">
              <w:rPr>
                <w:szCs w:val="22"/>
              </w:rPr>
              <w:t xml:space="preserve">, </w:t>
            </w:r>
            <w:r w:rsidRPr="00421936">
              <w:rPr>
                <w:szCs w:val="22"/>
              </w:rPr>
              <w:t>3</w:t>
            </w:r>
            <w:r w:rsidRPr="00421936">
              <w:rPr>
                <w:szCs w:val="22"/>
                <w:vertAlign w:val="superscript"/>
              </w:rPr>
              <w:t>rd</w:t>
            </w:r>
            <w:r w:rsidRPr="00421936">
              <w:rPr>
                <w:szCs w:val="22"/>
              </w:rPr>
              <w:t xml:space="preserve"> - £50</w:t>
            </w:r>
            <w:r w:rsidR="0097048F" w:rsidRPr="00421936">
              <w:rPr>
                <w:szCs w:val="22"/>
              </w:rPr>
              <w:t xml:space="preserve">, </w:t>
            </w:r>
            <w:r w:rsidRPr="00421936">
              <w:rPr>
                <w:szCs w:val="22"/>
              </w:rPr>
              <w:t>4</w:t>
            </w:r>
            <w:r w:rsidRPr="00421936">
              <w:rPr>
                <w:szCs w:val="22"/>
                <w:vertAlign w:val="superscript"/>
              </w:rPr>
              <w:t>th</w:t>
            </w:r>
            <w:r w:rsidRPr="00421936">
              <w:rPr>
                <w:szCs w:val="22"/>
              </w:rPr>
              <w:t xml:space="preserve"> - £25</w:t>
            </w:r>
          </w:p>
        </w:tc>
      </w:tr>
    </w:tbl>
    <w:p w:rsidR="00FB33C4" w:rsidRPr="00421936" w:rsidRDefault="00FB33C4" w:rsidP="00FB33C4">
      <w:pPr>
        <w:ind w:left="1980"/>
        <w:jc w:val="both"/>
        <w:rPr>
          <w:sz w:val="22"/>
          <w:szCs w:val="22"/>
        </w:rPr>
      </w:pPr>
    </w:p>
    <w:p w:rsidR="00EE3C2D" w:rsidRPr="00421936" w:rsidRDefault="00E65AE1" w:rsidP="00505139">
      <w:pPr>
        <w:pStyle w:val="BodyTextIndent"/>
        <w:numPr>
          <w:ilvl w:val="0"/>
          <w:numId w:val="6"/>
        </w:numPr>
        <w:spacing w:after="0"/>
        <w:jc w:val="both"/>
        <w:rPr>
          <w:sz w:val="22"/>
          <w:szCs w:val="22"/>
        </w:rPr>
      </w:pPr>
      <w:r w:rsidRPr="00421936">
        <w:rPr>
          <w:sz w:val="22"/>
          <w:szCs w:val="22"/>
        </w:rPr>
        <w:t>All profits from the “1</w:t>
      </w:r>
      <w:r w:rsidR="00EE3C2D" w:rsidRPr="00421936">
        <w:rPr>
          <w:sz w:val="22"/>
          <w:szCs w:val="22"/>
        </w:rPr>
        <w:t>00 Club” will be used for</w:t>
      </w:r>
      <w:r w:rsidR="00221DCF">
        <w:rPr>
          <w:sz w:val="22"/>
          <w:szCs w:val="22"/>
        </w:rPr>
        <w:t xml:space="preserve"> the benefit of m</w:t>
      </w:r>
      <w:r w:rsidRPr="00421936">
        <w:rPr>
          <w:sz w:val="22"/>
          <w:szCs w:val="22"/>
        </w:rPr>
        <w:t>embers of Huntswood Golf Club.</w:t>
      </w:r>
    </w:p>
    <w:p w:rsidR="00EE3C2D" w:rsidRPr="00421936" w:rsidRDefault="00EE3C2D" w:rsidP="00FB579A">
      <w:pPr>
        <w:pStyle w:val="BodyTextIndent"/>
        <w:spacing w:after="0"/>
        <w:ind w:left="360"/>
        <w:jc w:val="both"/>
        <w:rPr>
          <w:sz w:val="22"/>
          <w:szCs w:val="22"/>
        </w:rPr>
      </w:pPr>
    </w:p>
    <w:p w:rsidR="00EE3C2D" w:rsidRPr="00421936" w:rsidRDefault="00EE3C2D" w:rsidP="00505139">
      <w:pPr>
        <w:pStyle w:val="BodyTextIndent"/>
        <w:numPr>
          <w:ilvl w:val="0"/>
          <w:numId w:val="6"/>
        </w:numPr>
        <w:spacing w:after="0"/>
        <w:jc w:val="both"/>
        <w:rPr>
          <w:sz w:val="22"/>
          <w:szCs w:val="22"/>
        </w:rPr>
      </w:pPr>
      <w:r w:rsidRPr="00421936">
        <w:rPr>
          <w:sz w:val="22"/>
          <w:szCs w:val="22"/>
        </w:rPr>
        <w:t xml:space="preserve">The </w:t>
      </w:r>
      <w:r w:rsidR="00E65AE1" w:rsidRPr="00421936">
        <w:rPr>
          <w:sz w:val="22"/>
          <w:szCs w:val="22"/>
        </w:rPr>
        <w:t>“1</w:t>
      </w:r>
      <w:r w:rsidRPr="00421936">
        <w:rPr>
          <w:sz w:val="22"/>
          <w:szCs w:val="22"/>
        </w:rPr>
        <w:t>00 Club</w:t>
      </w:r>
      <w:r w:rsidR="00E65AE1" w:rsidRPr="00421936">
        <w:rPr>
          <w:sz w:val="22"/>
          <w:szCs w:val="22"/>
        </w:rPr>
        <w:t>”</w:t>
      </w:r>
      <w:r w:rsidRPr="00421936">
        <w:rPr>
          <w:sz w:val="22"/>
          <w:szCs w:val="22"/>
        </w:rPr>
        <w:t xml:space="preserve"> will be administered by the </w:t>
      </w:r>
      <w:r w:rsidR="00E65AE1" w:rsidRPr="00421936">
        <w:rPr>
          <w:sz w:val="22"/>
          <w:szCs w:val="22"/>
        </w:rPr>
        <w:t>Treasurer of Huntswood Golf Club.</w:t>
      </w:r>
    </w:p>
    <w:p w:rsidR="00E65AE1" w:rsidRPr="00421936" w:rsidRDefault="00E65AE1" w:rsidP="00FB579A">
      <w:pPr>
        <w:pStyle w:val="BodyTextIndent"/>
        <w:spacing w:after="0"/>
        <w:ind w:left="360"/>
        <w:jc w:val="both"/>
        <w:rPr>
          <w:sz w:val="22"/>
          <w:szCs w:val="22"/>
        </w:rPr>
      </w:pPr>
    </w:p>
    <w:p w:rsidR="00E65AE1" w:rsidRPr="00421936" w:rsidRDefault="00E65AE1" w:rsidP="00505139">
      <w:pPr>
        <w:pStyle w:val="BodyTextIndent"/>
        <w:numPr>
          <w:ilvl w:val="0"/>
          <w:numId w:val="6"/>
        </w:numPr>
        <w:spacing w:after="0"/>
        <w:jc w:val="both"/>
        <w:rPr>
          <w:sz w:val="22"/>
          <w:szCs w:val="22"/>
        </w:rPr>
      </w:pPr>
      <w:r w:rsidRPr="00421936">
        <w:rPr>
          <w:sz w:val="22"/>
          <w:szCs w:val="22"/>
        </w:rPr>
        <w:t xml:space="preserve">If the number </w:t>
      </w:r>
      <w:r w:rsidR="00FB33C4" w:rsidRPr="00421936">
        <w:rPr>
          <w:sz w:val="22"/>
          <w:szCs w:val="22"/>
        </w:rPr>
        <w:t>of paid up shares falls below 20</w:t>
      </w:r>
      <w:r w:rsidRPr="00421936">
        <w:rPr>
          <w:sz w:val="22"/>
          <w:szCs w:val="22"/>
        </w:rPr>
        <w:t xml:space="preserve"> the “100 Club” will be terminated and a draw held for the balance in hand.</w:t>
      </w:r>
    </w:p>
    <w:sectPr w:rsidR="00E65AE1" w:rsidRPr="00421936" w:rsidSect="0097048F">
      <w:footerReference w:type="default" r:id="rId10"/>
      <w:pgSz w:w="11906" w:h="16838"/>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42" w:rsidRDefault="00982A42" w:rsidP="003A46E4">
      <w:r>
        <w:separator/>
      </w:r>
    </w:p>
  </w:endnote>
  <w:endnote w:type="continuationSeparator" w:id="0">
    <w:p w:rsidR="00982A42" w:rsidRDefault="00982A42" w:rsidP="003A4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E4" w:rsidRPr="008566E9" w:rsidRDefault="00111574">
    <w:pPr>
      <w:pStyle w:val="Footer"/>
      <w:rPr>
        <w:rFonts w:ascii="Arial" w:hAnsi="Arial" w:cs="Arial"/>
        <w:sz w:val="18"/>
        <w:szCs w:val="18"/>
      </w:rPr>
    </w:pPr>
    <w:r>
      <w:rPr>
        <w:rFonts w:ascii="Arial" w:hAnsi="Arial" w:cs="Arial"/>
        <w:sz w:val="18"/>
        <w:szCs w:val="18"/>
      </w:rPr>
      <w:t>27</w:t>
    </w:r>
    <w:r w:rsidR="003A46E4" w:rsidRPr="008566E9">
      <w:rPr>
        <w:rFonts w:ascii="Arial" w:hAnsi="Arial" w:cs="Arial"/>
        <w:sz w:val="18"/>
        <w:szCs w:val="18"/>
      </w:rPr>
      <w:t xml:space="preserve"> Feb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42" w:rsidRDefault="00982A42" w:rsidP="003A46E4">
      <w:r>
        <w:separator/>
      </w:r>
    </w:p>
  </w:footnote>
  <w:footnote w:type="continuationSeparator" w:id="0">
    <w:p w:rsidR="00982A42" w:rsidRDefault="00982A42" w:rsidP="003A4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E34CD"/>
    <w:multiLevelType w:val="hybridMultilevel"/>
    <w:tmpl w:val="94EE08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51434837"/>
    <w:multiLevelType w:val="hybridMultilevel"/>
    <w:tmpl w:val="77E04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663723"/>
    <w:multiLevelType w:val="hybridMultilevel"/>
    <w:tmpl w:val="EA5A18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C414AC5"/>
    <w:multiLevelType w:val="hybridMultilevel"/>
    <w:tmpl w:val="4EFC7B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438547B"/>
    <w:multiLevelType w:val="hybridMultilevel"/>
    <w:tmpl w:val="520AAD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3C2D"/>
    <w:rsid w:val="00010B78"/>
    <w:rsid w:val="00023587"/>
    <w:rsid w:val="0003298B"/>
    <w:rsid w:val="000722E2"/>
    <w:rsid w:val="000855C1"/>
    <w:rsid w:val="00111574"/>
    <w:rsid w:val="00127E9A"/>
    <w:rsid w:val="001751DB"/>
    <w:rsid w:val="001F04CC"/>
    <w:rsid w:val="001F09B0"/>
    <w:rsid w:val="00221DCF"/>
    <w:rsid w:val="0023115B"/>
    <w:rsid w:val="00287BEB"/>
    <w:rsid w:val="003A46E4"/>
    <w:rsid w:val="00421936"/>
    <w:rsid w:val="00462CCD"/>
    <w:rsid w:val="00505139"/>
    <w:rsid w:val="00640A67"/>
    <w:rsid w:val="00693194"/>
    <w:rsid w:val="00720388"/>
    <w:rsid w:val="007A21D3"/>
    <w:rsid w:val="0081689D"/>
    <w:rsid w:val="008566E9"/>
    <w:rsid w:val="008D5248"/>
    <w:rsid w:val="0097048F"/>
    <w:rsid w:val="00982A42"/>
    <w:rsid w:val="00A614CB"/>
    <w:rsid w:val="00AD70AA"/>
    <w:rsid w:val="00B865A3"/>
    <w:rsid w:val="00C178DD"/>
    <w:rsid w:val="00C97D7F"/>
    <w:rsid w:val="00D711F1"/>
    <w:rsid w:val="00DF6049"/>
    <w:rsid w:val="00E65AE1"/>
    <w:rsid w:val="00EE3C2D"/>
    <w:rsid w:val="00FB33C4"/>
    <w:rsid w:val="00FB57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D"/>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3C2D"/>
    <w:pPr>
      <w:spacing w:after="120"/>
      <w:ind w:left="283"/>
    </w:pPr>
  </w:style>
  <w:style w:type="character" w:customStyle="1" w:styleId="BodyTextIndentChar">
    <w:name w:val="Body Text Indent Char"/>
    <w:basedOn w:val="DefaultParagraphFont"/>
    <w:link w:val="BodyTextIndent"/>
    <w:uiPriority w:val="99"/>
    <w:semiHidden/>
    <w:rsid w:val="00EE3C2D"/>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EE3C2D"/>
    <w:pPr>
      <w:ind w:left="720"/>
    </w:pPr>
  </w:style>
  <w:style w:type="table" w:styleId="TableGrid">
    <w:name w:val="Table Grid"/>
    <w:basedOn w:val="TableNormal"/>
    <w:uiPriority w:val="59"/>
    <w:rsid w:val="00FB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46E4"/>
    <w:pPr>
      <w:tabs>
        <w:tab w:val="center" w:pos="4513"/>
        <w:tab w:val="right" w:pos="9026"/>
      </w:tabs>
    </w:pPr>
  </w:style>
  <w:style w:type="character" w:customStyle="1" w:styleId="HeaderChar">
    <w:name w:val="Header Char"/>
    <w:basedOn w:val="DefaultParagraphFont"/>
    <w:link w:val="Header"/>
    <w:uiPriority w:val="99"/>
    <w:rsid w:val="003A46E4"/>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3A46E4"/>
    <w:pPr>
      <w:tabs>
        <w:tab w:val="center" w:pos="4513"/>
        <w:tab w:val="right" w:pos="9026"/>
      </w:tabs>
    </w:pPr>
  </w:style>
  <w:style w:type="character" w:customStyle="1" w:styleId="FooterChar">
    <w:name w:val="Footer Char"/>
    <w:basedOn w:val="DefaultParagraphFont"/>
    <w:link w:val="Footer"/>
    <w:uiPriority w:val="99"/>
    <w:rsid w:val="003A46E4"/>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1751DB"/>
    <w:rPr>
      <w:rFonts w:ascii="Tahoma" w:hAnsi="Tahoma" w:cs="Tahoma"/>
      <w:sz w:val="16"/>
      <w:szCs w:val="16"/>
    </w:rPr>
  </w:style>
  <w:style w:type="character" w:customStyle="1" w:styleId="BalloonTextChar">
    <w:name w:val="Balloon Text Char"/>
    <w:basedOn w:val="DefaultParagraphFont"/>
    <w:link w:val="BalloonText"/>
    <w:uiPriority w:val="99"/>
    <w:semiHidden/>
    <w:rsid w:val="001751DB"/>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C2D"/>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EE3C2D"/>
    <w:pPr>
      <w:spacing w:after="120"/>
      <w:ind w:left="283"/>
    </w:pPr>
  </w:style>
  <w:style w:type="character" w:customStyle="1" w:styleId="BodyTextIndentChar">
    <w:name w:val="Body Text Indent Char"/>
    <w:basedOn w:val="DefaultParagraphFont"/>
    <w:link w:val="BodyTextIndent"/>
    <w:uiPriority w:val="99"/>
    <w:semiHidden/>
    <w:rsid w:val="00EE3C2D"/>
    <w:rPr>
      <w:rFonts w:ascii="Times New Roman" w:eastAsia="Times New Roman" w:hAnsi="Times New Roman" w:cs="Times New Roman"/>
      <w:sz w:val="24"/>
      <w:szCs w:val="20"/>
      <w:lang w:val="en-AU"/>
    </w:rPr>
  </w:style>
  <w:style w:type="paragraph" w:styleId="ListParagraph">
    <w:name w:val="List Paragraph"/>
    <w:basedOn w:val="Normal"/>
    <w:uiPriority w:val="34"/>
    <w:qFormat/>
    <w:rsid w:val="00EE3C2D"/>
    <w:pPr>
      <w:ind w:left="720"/>
    </w:pPr>
  </w:style>
  <w:style w:type="table" w:styleId="TableGrid">
    <w:name w:val="Table Grid"/>
    <w:basedOn w:val="TableNormal"/>
    <w:uiPriority w:val="59"/>
    <w:rsid w:val="00FB3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46E4"/>
    <w:pPr>
      <w:tabs>
        <w:tab w:val="center" w:pos="4513"/>
        <w:tab w:val="right" w:pos="9026"/>
      </w:tabs>
    </w:pPr>
  </w:style>
  <w:style w:type="character" w:customStyle="1" w:styleId="HeaderChar">
    <w:name w:val="Header Char"/>
    <w:basedOn w:val="DefaultParagraphFont"/>
    <w:link w:val="Header"/>
    <w:uiPriority w:val="99"/>
    <w:rsid w:val="003A46E4"/>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3A46E4"/>
    <w:pPr>
      <w:tabs>
        <w:tab w:val="center" w:pos="4513"/>
        <w:tab w:val="right" w:pos="9026"/>
      </w:tabs>
    </w:pPr>
  </w:style>
  <w:style w:type="character" w:customStyle="1" w:styleId="FooterChar">
    <w:name w:val="Footer Char"/>
    <w:basedOn w:val="DefaultParagraphFont"/>
    <w:link w:val="Footer"/>
    <w:uiPriority w:val="99"/>
    <w:rsid w:val="003A46E4"/>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divs>
    <w:div w:id="9342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ernards.lancs.sch.uk/getfile.php?src=894/100+club1.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E70F3-802B-476D-AD96-14601BA2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Bowles</dc:creator>
  <cp:lastModifiedBy>chris lewis</cp:lastModifiedBy>
  <cp:revision>6</cp:revision>
  <cp:lastPrinted>2014-02-28T10:45:00Z</cp:lastPrinted>
  <dcterms:created xsi:type="dcterms:W3CDTF">2014-02-27T15:42:00Z</dcterms:created>
  <dcterms:modified xsi:type="dcterms:W3CDTF">2014-02-28T10:45:00Z</dcterms:modified>
</cp:coreProperties>
</file>