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7F" w:rsidRPr="00C961D8" w:rsidRDefault="003A367F" w:rsidP="00C961D8">
      <w:pPr>
        <w:jc w:val="right"/>
        <w:rPr>
          <w:rFonts w:ascii="Arial" w:hAnsi="Arial" w:cs="Arial"/>
        </w:rPr>
      </w:pPr>
    </w:p>
    <w:p w:rsidR="00B20D82" w:rsidRDefault="00B20D82" w:rsidP="00C961D8">
      <w:pPr>
        <w:spacing w:before="120"/>
        <w:rPr>
          <w:rFonts w:ascii="Arial" w:hAnsi="Arial" w:cs="Arial"/>
        </w:rPr>
      </w:pPr>
    </w:p>
    <w:p w:rsidR="00365B4E" w:rsidRPr="00C961D8" w:rsidRDefault="00365B4E" w:rsidP="00C961D8">
      <w:pPr>
        <w:spacing w:before="120"/>
        <w:rPr>
          <w:rFonts w:ascii="Arial" w:hAnsi="Arial" w:cs="Arial"/>
        </w:rPr>
      </w:pPr>
      <w:bookmarkStart w:id="0" w:name="_GoBack"/>
      <w:bookmarkEnd w:id="0"/>
      <w:r w:rsidRPr="00C961D8">
        <w:rPr>
          <w:rFonts w:ascii="Arial" w:hAnsi="Arial" w:cs="Arial"/>
        </w:rPr>
        <w:t>Dear pharmacist colleague</w:t>
      </w:r>
    </w:p>
    <w:p w:rsidR="00577E1C" w:rsidRDefault="00120416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>T</w:t>
      </w:r>
      <w:r w:rsidR="00365B4E" w:rsidRPr="00C961D8">
        <w:rPr>
          <w:rFonts w:ascii="Arial" w:hAnsi="Arial" w:cs="Arial"/>
        </w:rPr>
        <w:t>he governing bodies of Barking and Da</w:t>
      </w:r>
      <w:r w:rsidR="00C961D8">
        <w:rPr>
          <w:rFonts w:ascii="Arial" w:hAnsi="Arial" w:cs="Arial"/>
        </w:rPr>
        <w:t>genham, Havering and Redbridge Clinical Commissioning G</w:t>
      </w:r>
      <w:r w:rsidR="00365B4E" w:rsidRPr="00C961D8">
        <w:rPr>
          <w:rFonts w:ascii="Arial" w:hAnsi="Arial" w:cs="Arial"/>
        </w:rPr>
        <w:t xml:space="preserve">roups (CCGs) agreed </w:t>
      </w:r>
      <w:r w:rsidR="00940278">
        <w:rPr>
          <w:rFonts w:ascii="Arial" w:hAnsi="Arial" w:cs="Arial"/>
        </w:rPr>
        <w:t xml:space="preserve">last year </w:t>
      </w:r>
      <w:r w:rsidR="00365B4E" w:rsidRPr="00C961D8">
        <w:rPr>
          <w:rFonts w:ascii="Arial" w:hAnsi="Arial" w:cs="Arial"/>
        </w:rPr>
        <w:t xml:space="preserve">to no longer fund certain treatments and procedures as we look to make </w:t>
      </w:r>
      <w:r w:rsidR="007B5DB1" w:rsidRPr="00C961D8">
        <w:rPr>
          <w:rFonts w:ascii="Arial" w:hAnsi="Arial" w:cs="Arial"/>
        </w:rPr>
        <w:t xml:space="preserve">essential </w:t>
      </w:r>
      <w:r w:rsidR="00365B4E" w:rsidRPr="00C961D8">
        <w:rPr>
          <w:rFonts w:ascii="Arial" w:hAnsi="Arial" w:cs="Arial"/>
        </w:rPr>
        <w:t>savings for the local NHS.</w:t>
      </w:r>
      <w:r w:rsidR="00577E1C">
        <w:rPr>
          <w:rFonts w:ascii="Arial" w:hAnsi="Arial" w:cs="Arial"/>
        </w:rPr>
        <w:t xml:space="preserve"> </w:t>
      </w:r>
    </w:p>
    <w:p w:rsidR="00365B4E" w:rsidRPr="00C961D8" w:rsidRDefault="00577E1C" w:rsidP="00C961D8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As a result, </w:t>
      </w:r>
      <w:r w:rsidRPr="00C961D8">
        <w:rPr>
          <w:rFonts w:ascii="Arial" w:hAnsi="Arial" w:cs="Arial"/>
        </w:rPr>
        <w:t>the local NHS no longer fund</w:t>
      </w:r>
      <w:r>
        <w:rPr>
          <w:rFonts w:ascii="Arial" w:hAnsi="Arial" w:cs="Arial"/>
        </w:rPr>
        <w:t>s</w:t>
      </w:r>
      <w:r w:rsidRPr="00C96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range of</w:t>
      </w:r>
      <w:r w:rsidRPr="00C961D8">
        <w:rPr>
          <w:rFonts w:ascii="Arial" w:hAnsi="Arial" w:cs="Arial"/>
        </w:rPr>
        <w:t xml:space="preserve"> medicines.</w:t>
      </w:r>
    </w:p>
    <w:p w:rsidR="00ED487A" w:rsidRPr="00C961D8" w:rsidRDefault="00365B4E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>The governing bodies supported recommendations</w:t>
      </w:r>
      <w:r w:rsidR="00577E1C">
        <w:rPr>
          <w:rFonts w:ascii="Arial" w:hAnsi="Arial" w:cs="Arial"/>
        </w:rPr>
        <w:t xml:space="preserve"> by the clinical steering group</w:t>
      </w:r>
      <w:r w:rsidRPr="00C961D8">
        <w:rPr>
          <w:rFonts w:ascii="Arial" w:hAnsi="Arial" w:cs="Arial"/>
        </w:rPr>
        <w:t xml:space="preserve"> and agreed to stop prescribing </w:t>
      </w:r>
      <w:r w:rsidR="00ED487A" w:rsidRPr="00C961D8">
        <w:rPr>
          <w:rFonts w:ascii="Arial" w:hAnsi="Arial" w:cs="Arial"/>
        </w:rPr>
        <w:t xml:space="preserve">some </w:t>
      </w:r>
      <w:r w:rsidRPr="00C961D8">
        <w:rPr>
          <w:rFonts w:ascii="Arial" w:hAnsi="Arial" w:cs="Arial"/>
        </w:rPr>
        <w:t xml:space="preserve">over the counter </w:t>
      </w:r>
      <w:r w:rsidR="00ED487A" w:rsidRPr="00C961D8">
        <w:rPr>
          <w:rFonts w:ascii="Arial" w:hAnsi="Arial" w:cs="Arial"/>
        </w:rPr>
        <w:t>medicines</w:t>
      </w:r>
      <w:r w:rsidR="00C961D8">
        <w:rPr>
          <w:rFonts w:ascii="Arial" w:hAnsi="Arial" w:cs="Arial"/>
        </w:rPr>
        <w:t xml:space="preserve"> </w:t>
      </w:r>
      <w:r w:rsidR="00940278">
        <w:rPr>
          <w:rFonts w:ascii="Arial" w:hAnsi="Arial" w:cs="Arial"/>
        </w:rPr>
        <w:t>in two phases (</w:t>
      </w:r>
      <w:r w:rsidR="00577E1C">
        <w:rPr>
          <w:rFonts w:ascii="Arial" w:hAnsi="Arial" w:cs="Arial"/>
        </w:rPr>
        <w:t xml:space="preserve">from </w:t>
      </w:r>
      <w:r w:rsidR="00940278">
        <w:rPr>
          <w:rFonts w:ascii="Arial" w:hAnsi="Arial" w:cs="Arial"/>
        </w:rPr>
        <w:t>July 2017 and January 2018)</w:t>
      </w:r>
      <w:r w:rsidRPr="00C961D8">
        <w:rPr>
          <w:rFonts w:ascii="Arial" w:hAnsi="Arial" w:cs="Arial"/>
        </w:rPr>
        <w:t xml:space="preserve">. </w:t>
      </w:r>
      <w:r w:rsidR="00ED487A" w:rsidRPr="00C961D8">
        <w:rPr>
          <w:rFonts w:ascii="Arial" w:hAnsi="Arial" w:cs="Arial"/>
        </w:rPr>
        <w:t>Specifically these are:</w:t>
      </w:r>
    </w:p>
    <w:p w:rsidR="00120416" w:rsidRPr="00B20D82" w:rsidRDefault="00120416" w:rsidP="00C9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>Anti</w:t>
      </w:r>
      <w:r w:rsidR="00C961D8" w:rsidRPr="00B20D82">
        <w:rPr>
          <w:rFonts w:ascii="Arial" w:hAnsi="Arial" w:cs="Arial"/>
          <w:color w:val="000000"/>
          <w:sz w:val="20"/>
          <w:szCs w:val="20"/>
        </w:rPr>
        <w:t>-</w:t>
      </w:r>
      <w:r w:rsidRPr="00B20D82">
        <w:rPr>
          <w:rFonts w:ascii="Arial" w:hAnsi="Arial" w:cs="Arial"/>
          <w:color w:val="000000"/>
          <w:sz w:val="20"/>
          <w:szCs w:val="20"/>
        </w:rPr>
        <w:t xml:space="preserve">malarial medicine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Threadworm medicine </w:t>
      </w:r>
    </w:p>
    <w:p w:rsidR="00C961D8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Sleeping tablets </w:t>
      </w:r>
      <w:r w:rsidR="00C961D8" w:rsidRPr="00B20D82">
        <w:rPr>
          <w:rFonts w:ascii="Arial" w:hAnsi="Arial" w:cs="Arial"/>
          <w:color w:val="000000"/>
          <w:sz w:val="20"/>
          <w:szCs w:val="20"/>
        </w:rPr>
        <w:t xml:space="preserve">(over the counter, for short-term use)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Hay fever medicine (for mild to moderate symptoms) </w:t>
      </w:r>
    </w:p>
    <w:p w:rsidR="00120416" w:rsidRPr="00B20D82" w:rsidRDefault="00C961D8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>Travel s</w:t>
      </w:r>
      <w:r w:rsidR="00120416" w:rsidRPr="00B20D82">
        <w:rPr>
          <w:rFonts w:ascii="Arial" w:hAnsi="Arial" w:cs="Arial"/>
          <w:color w:val="000000"/>
          <w:sz w:val="20"/>
          <w:szCs w:val="20"/>
        </w:rPr>
        <w:t xml:space="preserve">ickness medicine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Vitamin D supplements (maintenance only – Vitamin D deficiency will still be treated)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Probiotic supplements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Bath oils, shower gels and shampoos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Skin rash remedies (severe conditions such as psoriasis will still be treated) </w:t>
      </w:r>
    </w:p>
    <w:p w:rsidR="00120416" w:rsidRPr="00B20D82" w:rsidRDefault="00120416" w:rsidP="00C961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 w:rsidRPr="00B20D82">
        <w:rPr>
          <w:rFonts w:ascii="Arial" w:hAnsi="Arial" w:cs="Arial"/>
          <w:color w:val="000000"/>
          <w:sz w:val="20"/>
          <w:szCs w:val="20"/>
        </w:rPr>
        <w:t xml:space="preserve">Sunscreens (except for those undergoing cancer treatment or with specialist skin conditions).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Gluten-free products - e.g. bread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Medicines for dental conditions – e.g. mouthwashes, toothpastes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Head lice and/or scabies medication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Muscle rub creams such as Deep Heat and Tiger balm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Omega 3 and other fish oil supplements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Multivitamin supplements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Eye vitamin supplements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Colic remedies for babies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r w:rsidRPr="00B20D82">
        <w:rPr>
          <w:sz w:val="20"/>
          <w:szCs w:val="20"/>
        </w:rPr>
        <w:t xml:space="preserve">Cough and cold remedies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spacing w:after="28"/>
        <w:rPr>
          <w:sz w:val="20"/>
          <w:szCs w:val="20"/>
        </w:rPr>
      </w:pPr>
      <w:proofErr w:type="spellStart"/>
      <w:r w:rsidRPr="00B20D82">
        <w:rPr>
          <w:sz w:val="20"/>
          <w:szCs w:val="20"/>
        </w:rPr>
        <w:t>Paracetamol</w:t>
      </w:r>
      <w:proofErr w:type="spellEnd"/>
      <w:r w:rsidRPr="00B20D82">
        <w:rPr>
          <w:sz w:val="20"/>
          <w:szCs w:val="20"/>
        </w:rPr>
        <w:t xml:space="preserve"> and ibuprofen (except in solution for children if appropriate) </w:t>
      </w:r>
    </w:p>
    <w:p w:rsidR="00B20D82" w:rsidRPr="00B20D82" w:rsidRDefault="00B20D82" w:rsidP="00B20D82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20D82">
        <w:rPr>
          <w:sz w:val="20"/>
          <w:szCs w:val="20"/>
        </w:rPr>
        <w:t xml:space="preserve">Soya-based formula milk </w:t>
      </w:r>
    </w:p>
    <w:p w:rsidR="00C961D8" w:rsidRDefault="00ED487A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 xml:space="preserve">We know that some pharmacists re-order </w:t>
      </w:r>
      <w:r w:rsidR="00BB5559" w:rsidRPr="00C961D8">
        <w:rPr>
          <w:rFonts w:ascii="Arial" w:hAnsi="Arial" w:cs="Arial"/>
        </w:rPr>
        <w:t xml:space="preserve">and manage </w:t>
      </w:r>
      <w:r w:rsidRPr="00C961D8">
        <w:rPr>
          <w:rFonts w:ascii="Arial" w:hAnsi="Arial" w:cs="Arial"/>
        </w:rPr>
        <w:t>prescriptions on behalf of patients, so it is important that you are aware that the local NHS will no longer fund the medicines listed above.</w:t>
      </w:r>
      <w:r w:rsidR="00BB5559" w:rsidRPr="00C961D8">
        <w:rPr>
          <w:rFonts w:ascii="Arial" w:hAnsi="Arial" w:cs="Arial"/>
        </w:rPr>
        <w:t xml:space="preserve"> </w:t>
      </w:r>
    </w:p>
    <w:p w:rsidR="007B5DB1" w:rsidRPr="00C961D8" w:rsidRDefault="00BB5559" w:rsidP="00C961D8">
      <w:pPr>
        <w:spacing w:before="120"/>
        <w:rPr>
          <w:rFonts w:ascii="Arial" w:hAnsi="Arial" w:cs="Arial"/>
          <w:iCs/>
        </w:rPr>
      </w:pPr>
      <w:r w:rsidRPr="00C961D8">
        <w:rPr>
          <w:rFonts w:ascii="Arial" w:hAnsi="Arial" w:cs="Arial"/>
        </w:rPr>
        <w:t xml:space="preserve">Please do not order repeat meds for anything on the list. </w:t>
      </w:r>
      <w:r w:rsidR="007B5DB1" w:rsidRPr="00C961D8">
        <w:rPr>
          <w:rFonts w:ascii="Arial" w:hAnsi="Arial" w:cs="Arial"/>
          <w:iCs/>
        </w:rPr>
        <w:t xml:space="preserve">Patients should be asked to self-care and purchase necessary remedies OTC if they still wish to use them. </w:t>
      </w:r>
    </w:p>
    <w:p w:rsidR="00BB5559" w:rsidRPr="00C961D8" w:rsidRDefault="00B863E4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>Please note that neither the CCG</w:t>
      </w:r>
      <w:r w:rsidR="00C961D8">
        <w:rPr>
          <w:rFonts w:ascii="Arial" w:hAnsi="Arial" w:cs="Arial"/>
        </w:rPr>
        <w:t>s</w:t>
      </w:r>
      <w:r w:rsidRPr="00C961D8">
        <w:rPr>
          <w:rFonts w:ascii="Arial" w:hAnsi="Arial" w:cs="Arial"/>
        </w:rPr>
        <w:t xml:space="preserve"> or meds management teams are able to take phone calls from patients about the changes.</w:t>
      </w:r>
      <w:r w:rsidR="00940278">
        <w:rPr>
          <w:rFonts w:ascii="Arial" w:hAnsi="Arial" w:cs="Arial"/>
        </w:rPr>
        <w:t xml:space="preserve"> GPs across our area have been provided with letters and other information to help explain the changes to patients.</w:t>
      </w:r>
    </w:p>
    <w:p w:rsidR="00C961D8" w:rsidRPr="00C961D8" w:rsidRDefault="00365B4E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 xml:space="preserve">A full breakdown of </w:t>
      </w:r>
      <w:r w:rsidR="00577E1C">
        <w:rPr>
          <w:rFonts w:ascii="Arial" w:hAnsi="Arial" w:cs="Arial"/>
        </w:rPr>
        <w:t xml:space="preserve">the changes </w:t>
      </w:r>
      <w:r w:rsidRPr="00C961D8">
        <w:rPr>
          <w:rFonts w:ascii="Arial" w:hAnsi="Arial" w:cs="Arial"/>
        </w:rPr>
        <w:t xml:space="preserve">is available on our </w:t>
      </w:r>
      <w:r w:rsidR="00577E1C">
        <w:rPr>
          <w:rFonts w:ascii="Arial" w:hAnsi="Arial" w:cs="Arial"/>
        </w:rPr>
        <w:t xml:space="preserve">CCG </w:t>
      </w:r>
      <w:r w:rsidRPr="00C961D8">
        <w:rPr>
          <w:rFonts w:ascii="Arial" w:hAnsi="Arial" w:cs="Arial"/>
        </w:rPr>
        <w:t>websites:</w:t>
      </w:r>
    </w:p>
    <w:p w:rsidR="00120416" w:rsidRPr="00C961D8" w:rsidRDefault="00940278" w:rsidP="00C961D8">
      <w:pPr>
        <w:spacing w:before="120"/>
        <w:ind w:left="720"/>
        <w:rPr>
          <w:rFonts w:ascii="Arial" w:hAnsi="Arial" w:cs="Arial"/>
          <w:color w:val="2E74B5"/>
        </w:rPr>
      </w:pPr>
      <w:hyperlink r:id="rId7" w:history="1">
        <w:r w:rsidR="00120416" w:rsidRPr="00C961D8">
          <w:rPr>
            <w:rStyle w:val="Hyperlink"/>
            <w:rFonts w:ascii="Arial" w:hAnsi="Arial" w:cs="Arial"/>
            <w:color w:val="2E74B5"/>
          </w:rPr>
          <w:t>www.barkingdagenhamccg.nhs.uk/spending-wisely</w:t>
        </w:r>
      </w:hyperlink>
      <w:r w:rsidR="00120416" w:rsidRPr="00C961D8">
        <w:rPr>
          <w:rStyle w:val="Hyperlink"/>
          <w:rFonts w:ascii="Arial" w:hAnsi="Arial" w:cs="Arial"/>
          <w:color w:val="2E74B5"/>
        </w:rPr>
        <w:t xml:space="preserve"> </w:t>
      </w:r>
    </w:p>
    <w:p w:rsidR="00120416" w:rsidRPr="00C961D8" w:rsidRDefault="00940278" w:rsidP="00C961D8">
      <w:pPr>
        <w:spacing w:before="120"/>
        <w:ind w:left="720"/>
        <w:rPr>
          <w:rFonts w:ascii="Arial" w:hAnsi="Arial" w:cs="Arial"/>
          <w:color w:val="2E74B5"/>
        </w:rPr>
      </w:pPr>
      <w:hyperlink r:id="rId8" w:history="1">
        <w:r w:rsidR="00120416" w:rsidRPr="00C961D8">
          <w:rPr>
            <w:rStyle w:val="Hyperlink"/>
            <w:rFonts w:ascii="Arial" w:hAnsi="Arial" w:cs="Arial"/>
            <w:color w:val="2E74B5"/>
          </w:rPr>
          <w:t>www.haveringccg.nhs.uk/spending-wisely</w:t>
        </w:r>
      </w:hyperlink>
      <w:r w:rsidR="00120416" w:rsidRPr="00C961D8">
        <w:rPr>
          <w:rStyle w:val="Hyperlink"/>
          <w:rFonts w:ascii="Arial" w:hAnsi="Arial" w:cs="Arial"/>
          <w:color w:val="2E74B5"/>
        </w:rPr>
        <w:t xml:space="preserve"> </w:t>
      </w:r>
    </w:p>
    <w:p w:rsidR="00120416" w:rsidRPr="00C961D8" w:rsidRDefault="00940278" w:rsidP="00C961D8">
      <w:pPr>
        <w:spacing w:before="120"/>
        <w:ind w:left="720"/>
        <w:rPr>
          <w:rFonts w:ascii="Arial" w:hAnsi="Arial" w:cs="Arial"/>
          <w:color w:val="2E74B5"/>
        </w:rPr>
      </w:pPr>
      <w:hyperlink r:id="rId9" w:history="1">
        <w:r w:rsidR="00120416" w:rsidRPr="00C961D8">
          <w:rPr>
            <w:rStyle w:val="Hyperlink"/>
            <w:rFonts w:ascii="Arial" w:hAnsi="Arial" w:cs="Arial"/>
            <w:color w:val="2E74B5"/>
          </w:rPr>
          <w:t>www.redbridgeccg.nhs.uk/spending-wisely</w:t>
        </w:r>
      </w:hyperlink>
      <w:r w:rsidR="00120416" w:rsidRPr="00C961D8">
        <w:rPr>
          <w:rFonts w:ascii="Arial" w:hAnsi="Arial" w:cs="Arial"/>
          <w:color w:val="2E74B5"/>
        </w:rPr>
        <w:t xml:space="preserve"> </w:t>
      </w:r>
    </w:p>
    <w:p w:rsidR="00365B4E" w:rsidRDefault="00365B4E" w:rsidP="00C961D8">
      <w:pPr>
        <w:spacing w:before="120"/>
        <w:rPr>
          <w:rFonts w:ascii="Arial" w:hAnsi="Arial" w:cs="Arial"/>
        </w:rPr>
      </w:pPr>
      <w:r w:rsidRPr="00C961D8">
        <w:rPr>
          <w:rFonts w:ascii="Arial" w:hAnsi="Arial" w:cs="Arial"/>
        </w:rPr>
        <w:t xml:space="preserve">We </w:t>
      </w:r>
      <w:r w:rsidR="00577E1C">
        <w:rPr>
          <w:rFonts w:ascii="Arial" w:hAnsi="Arial" w:cs="Arial"/>
        </w:rPr>
        <w:t>very much appreciate your support in adhering to the CCG’s decisions and subsequent changes to some previously prescribed medicines.</w:t>
      </w:r>
    </w:p>
    <w:p w:rsidR="00C961D8" w:rsidRPr="00C961D8" w:rsidRDefault="00C961D8" w:rsidP="00C961D8">
      <w:pPr>
        <w:spacing w:before="120"/>
        <w:rPr>
          <w:rFonts w:ascii="Arial" w:hAnsi="Arial" w:cs="Arial"/>
        </w:rPr>
      </w:pPr>
    </w:p>
    <w:p w:rsidR="006B5DD9" w:rsidRPr="00C961D8" w:rsidRDefault="003A367F" w:rsidP="00C961D8">
      <w:pPr>
        <w:spacing w:before="120"/>
        <w:rPr>
          <w:rFonts w:ascii="Arial" w:hAnsi="Arial" w:cs="Arial"/>
          <w:b/>
        </w:rPr>
      </w:pPr>
      <w:r w:rsidRPr="00C961D8">
        <w:rPr>
          <w:rFonts w:ascii="Arial" w:hAnsi="Arial" w:cs="Arial"/>
          <w:b/>
        </w:rPr>
        <w:t>Barking and Da</w:t>
      </w:r>
      <w:r w:rsidR="00C961D8">
        <w:rPr>
          <w:rFonts w:ascii="Arial" w:hAnsi="Arial" w:cs="Arial"/>
          <w:b/>
        </w:rPr>
        <w:t>genham, Havering and Redbridge Clinical Commissioning G</w:t>
      </w:r>
      <w:r w:rsidRPr="00C961D8">
        <w:rPr>
          <w:rFonts w:ascii="Arial" w:hAnsi="Arial" w:cs="Arial"/>
          <w:b/>
        </w:rPr>
        <w:t>roups</w:t>
      </w:r>
    </w:p>
    <w:sectPr w:rsidR="006B5DD9" w:rsidRPr="00C961D8" w:rsidSect="00C961D8">
      <w:headerReference w:type="default" r:id="rId10"/>
      <w:headerReference w:type="first" r:id="rId11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78" w:rsidRDefault="00940278" w:rsidP="00C961D8">
      <w:r>
        <w:separator/>
      </w:r>
    </w:p>
  </w:endnote>
  <w:endnote w:type="continuationSeparator" w:id="0">
    <w:p w:rsidR="00940278" w:rsidRDefault="00940278" w:rsidP="00C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78" w:rsidRDefault="00940278" w:rsidP="00C961D8">
      <w:r>
        <w:separator/>
      </w:r>
    </w:p>
  </w:footnote>
  <w:footnote w:type="continuationSeparator" w:id="0">
    <w:p w:rsidR="00940278" w:rsidRDefault="00940278" w:rsidP="00C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78" w:rsidRDefault="00940278" w:rsidP="00C961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78" w:rsidRDefault="00940278" w:rsidP="00C961D8">
    <w:pPr>
      <w:pStyle w:val="Header"/>
      <w:jc w:val="right"/>
    </w:pPr>
    <w:r>
      <w:rPr>
        <w:rFonts w:asciiTheme="minorHAnsi" w:hAnsiTheme="minorHAnsi" w:cs="Arial"/>
        <w:noProof/>
        <w:lang w:eastAsia="en-GB"/>
      </w:rPr>
      <w:drawing>
        <wp:inline distT="0" distB="0" distL="0" distR="0" wp14:anchorId="031E4AEB" wp14:editId="3C2CD8C3">
          <wp:extent cx="4668520" cy="7520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ital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499" cy="76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7C27"/>
    <w:multiLevelType w:val="hybridMultilevel"/>
    <w:tmpl w:val="73E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478"/>
    <w:multiLevelType w:val="hybridMultilevel"/>
    <w:tmpl w:val="7F88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4A60"/>
    <w:multiLevelType w:val="hybridMultilevel"/>
    <w:tmpl w:val="2EE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53F25"/>
    <w:multiLevelType w:val="hybridMultilevel"/>
    <w:tmpl w:val="6CF6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97"/>
    <w:rsid w:val="00120416"/>
    <w:rsid w:val="00365B4E"/>
    <w:rsid w:val="003A367F"/>
    <w:rsid w:val="00577E1C"/>
    <w:rsid w:val="006A3297"/>
    <w:rsid w:val="006B5DD9"/>
    <w:rsid w:val="007B5DB1"/>
    <w:rsid w:val="00940278"/>
    <w:rsid w:val="00B20D82"/>
    <w:rsid w:val="00B863E4"/>
    <w:rsid w:val="00BB5559"/>
    <w:rsid w:val="00C308B6"/>
    <w:rsid w:val="00C961D8"/>
    <w:rsid w:val="00E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1188-B15E-4A7E-B490-FD747FD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9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B4E"/>
    <w:rPr>
      <w:color w:val="0563C1"/>
      <w:u w:val="single"/>
    </w:rPr>
  </w:style>
  <w:style w:type="paragraph" w:customStyle="1" w:styleId="Default">
    <w:name w:val="Default"/>
    <w:rsid w:val="00ED487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5559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ringccg.nhs.uk/spending-wise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kingdagenhamccg.nhs.uk/spending-wise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dbridgeccg.nhs.uk/spending-wisel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BHRCCGs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 Andy - Communicatons &amp; Stakeholder Management Advisor</dc:creator>
  <cp:keywords/>
  <dc:description/>
  <cp:lastModifiedBy>Strickland Andy - Communicatons &amp; Stakeholder Management Advisor</cp:lastModifiedBy>
  <cp:revision>2</cp:revision>
  <dcterms:created xsi:type="dcterms:W3CDTF">2018-04-10T09:09:00Z</dcterms:created>
  <dcterms:modified xsi:type="dcterms:W3CDTF">2018-04-10T09:09:00Z</dcterms:modified>
</cp:coreProperties>
</file>