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1B82" w14:textId="2F70EEAE" w:rsidR="00AB75E0" w:rsidRPr="00AB75E0" w:rsidRDefault="00AB75E0" w:rsidP="00AB75E0">
      <w:pPr>
        <w:rPr>
          <w:b/>
          <w:bCs/>
          <w:sz w:val="28"/>
          <w:szCs w:val="28"/>
        </w:rPr>
      </w:pPr>
      <w:r w:rsidRPr="00AB75E0">
        <w:rPr>
          <w:b/>
          <w:bCs/>
          <w:sz w:val="28"/>
          <w:szCs w:val="28"/>
        </w:rPr>
        <w:t>Supply or sale of Alcohol at Bursledon Village Hall</w:t>
      </w:r>
    </w:p>
    <w:p w14:paraId="591246B2" w14:textId="1EE37AC8" w:rsidR="00AB75E0" w:rsidRPr="00AB75E0" w:rsidRDefault="00420DC5" w:rsidP="00AB75E0">
      <w:pPr>
        <w:rPr>
          <w:b/>
          <w:bCs/>
        </w:rPr>
      </w:pPr>
      <w:r w:rsidRPr="005A2726">
        <w:rPr>
          <w:b/>
          <w:bCs/>
        </w:rPr>
        <w:t xml:space="preserve">This includes information for </w:t>
      </w:r>
      <w:r w:rsidR="00320F3F">
        <w:rPr>
          <w:b/>
          <w:bCs/>
        </w:rPr>
        <w:t>H</w:t>
      </w:r>
      <w:r w:rsidRPr="005A2726">
        <w:rPr>
          <w:b/>
          <w:bCs/>
        </w:rPr>
        <w:t>irers following the passing of the 2003 Licensing Act.</w:t>
      </w:r>
    </w:p>
    <w:p w14:paraId="0112A7C0" w14:textId="507FFCCE" w:rsidR="00420DC5" w:rsidRDefault="00420DC5" w:rsidP="00420DC5">
      <w:pPr>
        <w:spacing w:after="0"/>
      </w:pPr>
      <w:r>
        <w:t xml:space="preserve">If you, as </w:t>
      </w:r>
      <w:r w:rsidR="00320F3F">
        <w:t>a H</w:t>
      </w:r>
      <w:r>
        <w:t>irer of the Village Hall, intend to supply or sell alcohol during your booked event,</w:t>
      </w:r>
      <w:r w:rsidR="00320F3F">
        <w:t xml:space="preserve"> </w:t>
      </w:r>
      <w:r>
        <w:t xml:space="preserve">you should read these notes and advise the Management Committee, via the Administrator if you need a Licence to sell alcohol.  Please note that the permission of the Hall is required before you hold </w:t>
      </w:r>
      <w:r w:rsidR="00320F3F">
        <w:t>any</w:t>
      </w:r>
      <w:r>
        <w:t xml:space="preserve"> event for which you need to apply for a licence as described below.</w:t>
      </w:r>
    </w:p>
    <w:p w14:paraId="196B246D" w14:textId="77777777" w:rsidR="00814ECC" w:rsidRDefault="00814ECC" w:rsidP="00420DC5">
      <w:pPr>
        <w:spacing w:after="0"/>
      </w:pPr>
    </w:p>
    <w:p w14:paraId="2FF2A493" w14:textId="5F4B806E" w:rsidR="00814ECC" w:rsidRPr="00814ECC" w:rsidRDefault="00814ECC" w:rsidP="00420DC5">
      <w:pPr>
        <w:spacing w:after="0"/>
        <w:rPr>
          <w:i/>
          <w:iCs/>
        </w:rPr>
      </w:pPr>
      <w:r w:rsidRPr="00814ECC">
        <w:rPr>
          <w:i/>
          <w:iCs/>
        </w:rPr>
        <w:t xml:space="preserve">The Hall has a Licence to sell alcohol which is used by Village Institutions.  This Licence is not available to One-off hirers for parties, receptions, etc..  If you are a </w:t>
      </w:r>
      <w:r w:rsidR="000B0C45">
        <w:rPr>
          <w:i/>
          <w:iCs/>
        </w:rPr>
        <w:t>O</w:t>
      </w:r>
      <w:r w:rsidRPr="00814ECC">
        <w:rPr>
          <w:i/>
          <w:iCs/>
        </w:rPr>
        <w:t xml:space="preserve">ne-off hirer you must read this note to see if you </w:t>
      </w:r>
      <w:r w:rsidR="00482FD5">
        <w:rPr>
          <w:i/>
          <w:iCs/>
        </w:rPr>
        <w:t>w</w:t>
      </w:r>
      <w:r w:rsidRPr="00814ECC">
        <w:rPr>
          <w:i/>
          <w:iCs/>
        </w:rPr>
        <w:t>ill need to get an Alcohol Licence.</w:t>
      </w:r>
    </w:p>
    <w:p w14:paraId="305E3FC8" w14:textId="77777777" w:rsidR="00420DC5" w:rsidRDefault="00420DC5" w:rsidP="00420DC5">
      <w:pPr>
        <w:spacing w:after="0"/>
      </w:pPr>
    </w:p>
    <w:p w14:paraId="53F80446" w14:textId="77777777" w:rsidR="00420DC5" w:rsidRPr="005A2726" w:rsidRDefault="00420DC5" w:rsidP="00420DC5">
      <w:pPr>
        <w:spacing w:after="0"/>
        <w:rPr>
          <w:b/>
          <w:bCs/>
        </w:rPr>
      </w:pPr>
      <w:r w:rsidRPr="005A2726">
        <w:rPr>
          <w:b/>
          <w:bCs/>
        </w:rPr>
        <w:t>A licence is required if you intend to:</w:t>
      </w:r>
    </w:p>
    <w:p w14:paraId="7113663D" w14:textId="6DBC53D6" w:rsidR="00420DC5" w:rsidRDefault="00420DC5" w:rsidP="005A2726">
      <w:pPr>
        <w:pStyle w:val="ListParagraph"/>
        <w:numPr>
          <w:ilvl w:val="0"/>
          <w:numId w:val="2"/>
        </w:numPr>
        <w:spacing w:after="0"/>
      </w:pPr>
      <w:r>
        <w:t xml:space="preserve">Sell alcohol e.g., by holding a bar – </w:t>
      </w:r>
      <w:r w:rsidR="000B0C45">
        <w:t>so,</w:t>
      </w:r>
      <w:r>
        <w:t xml:space="preserve"> if you have a bar at a wedding </w:t>
      </w:r>
      <w:r w:rsidR="000B0C45">
        <w:t xml:space="preserve">reception </w:t>
      </w:r>
      <w:r>
        <w:t>where alcohol will be sold, a licence is needed</w:t>
      </w:r>
    </w:p>
    <w:p w14:paraId="602E335C" w14:textId="6CE93B57" w:rsidR="00420DC5" w:rsidRDefault="00420DC5" w:rsidP="005A2726">
      <w:pPr>
        <w:pStyle w:val="ListParagraph"/>
        <w:numPr>
          <w:ilvl w:val="0"/>
          <w:numId w:val="2"/>
        </w:numPr>
        <w:spacing w:after="0"/>
      </w:pPr>
      <w:r>
        <w:t xml:space="preserve">Provide alcohol as part of your event, for which you intend to charge a fee to attend or apply a membership charge. </w:t>
      </w:r>
      <w:r w:rsidR="000B0C45">
        <w:t xml:space="preserve"> </w:t>
      </w:r>
      <w:r>
        <w:t>Even if you give alcohol away at such an event, you still need a licence because you have charged a fee for attendance.</w:t>
      </w:r>
    </w:p>
    <w:p w14:paraId="77BF147D" w14:textId="77777777" w:rsidR="00420DC5" w:rsidRDefault="00420DC5" w:rsidP="00420DC5">
      <w:pPr>
        <w:spacing w:after="0"/>
      </w:pPr>
    </w:p>
    <w:p w14:paraId="67753ABE" w14:textId="77777777" w:rsidR="00420DC5" w:rsidRPr="005A2726" w:rsidRDefault="00420DC5" w:rsidP="00420DC5">
      <w:pPr>
        <w:spacing w:after="0"/>
        <w:rPr>
          <w:b/>
          <w:bCs/>
        </w:rPr>
      </w:pPr>
      <w:r w:rsidRPr="005A2726">
        <w:rPr>
          <w:b/>
          <w:bCs/>
        </w:rPr>
        <w:t>A licence is not required:</w:t>
      </w:r>
    </w:p>
    <w:p w14:paraId="33495385" w14:textId="0DEBFC97" w:rsidR="00420DC5" w:rsidRDefault="00420DC5" w:rsidP="005A2726">
      <w:pPr>
        <w:pStyle w:val="ListParagraph"/>
        <w:numPr>
          <w:ilvl w:val="0"/>
          <w:numId w:val="3"/>
        </w:numPr>
        <w:spacing w:after="0"/>
      </w:pPr>
      <w:r>
        <w:t xml:space="preserve">If your booked event is a private event and no profit is made (e.g., a </w:t>
      </w:r>
      <w:r w:rsidR="00320F3F">
        <w:t>party/</w:t>
      </w:r>
      <w:r>
        <w:t>wedding where all</w:t>
      </w:r>
      <w:r w:rsidR="005A2726">
        <w:t xml:space="preserve"> </w:t>
      </w:r>
      <w:r>
        <w:t>guests, or one person, contribute to the cost of the alcohol, but no profit is made. A licence</w:t>
      </w:r>
      <w:r w:rsidR="005A2726">
        <w:t xml:space="preserve">.  -  </w:t>
      </w:r>
      <w:r>
        <w:t>is also NOT required at a</w:t>
      </w:r>
      <w:r w:rsidR="005A2726">
        <w:t>n event</w:t>
      </w:r>
      <w:r>
        <w:t xml:space="preserve"> if alcohol is given away.</w:t>
      </w:r>
    </w:p>
    <w:p w14:paraId="173EBAC6" w14:textId="46A88A10" w:rsidR="00420DC5" w:rsidRDefault="00420DC5" w:rsidP="005A2726">
      <w:pPr>
        <w:pStyle w:val="ListParagraph"/>
        <w:numPr>
          <w:ilvl w:val="0"/>
          <w:numId w:val="3"/>
        </w:numPr>
        <w:spacing w:after="0"/>
      </w:pPr>
      <w:r>
        <w:t>If your event is like a Wine/Beer circle or wine appreciation class, i.e. where your group</w:t>
      </w:r>
      <w:r w:rsidR="005A2726">
        <w:t xml:space="preserve"> </w:t>
      </w:r>
      <w:r>
        <w:t>intends to get together with alcohol provided for tasting etc, and NO payment is involved</w:t>
      </w:r>
      <w:r w:rsidR="005A2726">
        <w:t xml:space="preserve"> </w:t>
      </w:r>
      <w:r>
        <w:t>through membership, ticket price or payment on the night</w:t>
      </w:r>
    </w:p>
    <w:p w14:paraId="2A63C7F5" w14:textId="77777777" w:rsidR="00420DC5" w:rsidRDefault="00420DC5" w:rsidP="00420DC5">
      <w:pPr>
        <w:spacing w:after="0"/>
      </w:pPr>
    </w:p>
    <w:p w14:paraId="5C8FECFC" w14:textId="7881E60F" w:rsidR="00420DC5" w:rsidRPr="005A2726" w:rsidRDefault="00420DC5" w:rsidP="00420DC5">
      <w:pPr>
        <w:spacing w:after="0"/>
        <w:rPr>
          <w:b/>
          <w:bCs/>
        </w:rPr>
      </w:pPr>
      <w:r w:rsidRPr="005A2726">
        <w:rPr>
          <w:b/>
          <w:bCs/>
        </w:rPr>
        <w:t>How a licence is obtained:</w:t>
      </w:r>
    </w:p>
    <w:p w14:paraId="027077FC" w14:textId="3145E13B" w:rsidR="00420DC5" w:rsidRDefault="00420DC5" w:rsidP="005A2726">
      <w:pPr>
        <w:pStyle w:val="ListParagraph"/>
        <w:numPr>
          <w:ilvl w:val="0"/>
          <w:numId w:val="3"/>
        </w:numPr>
        <w:spacing w:after="0"/>
      </w:pPr>
      <w:r>
        <w:t xml:space="preserve">What was formerly known as “Occasional Licences” are now called “TENs” (Temporary Event Notices). </w:t>
      </w:r>
      <w:r w:rsidR="00320F3F">
        <w:t xml:space="preserve"> </w:t>
      </w:r>
      <w:r>
        <w:t>No more than 12 TENs may be applied for the Village Hall in any one year.</w:t>
      </w:r>
    </w:p>
    <w:p w14:paraId="35E799D6" w14:textId="615D6EBC" w:rsidR="00420DC5" w:rsidRDefault="00420DC5" w:rsidP="005A2726">
      <w:pPr>
        <w:pStyle w:val="ListParagraph"/>
        <w:numPr>
          <w:ilvl w:val="0"/>
          <w:numId w:val="4"/>
        </w:numPr>
        <w:spacing w:after="0"/>
      </w:pPr>
      <w:r>
        <w:t>The HIRER is responsible for applying for a TEN even though it applies to the Hall</w:t>
      </w:r>
      <w:r w:rsidR="005A2726">
        <w:t>,</w:t>
      </w:r>
      <w:r>
        <w:t xml:space="preserve"> not the</w:t>
      </w:r>
      <w:r w:rsidR="005A2726">
        <w:t xml:space="preserve"> </w:t>
      </w:r>
      <w:r>
        <w:t>hirer.</w:t>
      </w:r>
    </w:p>
    <w:p w14:paraId="2B1234E9" w14:textId="7292C296" w:rsidR="00420DC5" w:rsidRDefault="00420DC5" w:rsidP="005A2726">
      <w:pPr>
        <w:pStyle w:val="ListParagraph"/>
        <w:numPr>
          <w:ilvl w:val="0"/>
          <w:numId w:val="4"/>
        </w:numPr>
        <w:spacing w:after="0"/>
      </w:pPr>
      <w:r>
        <w:t>The hirer should apply for a TEN, using the appropriate form, in duplicate</w:t>
      </w:r>
      <w:r w:rsidR="005A2726">
        <w:t>,</w:t>
      </w:r>
      <w:r>
        <w:t xml:space="preserve"> to the local</w:t>
      </w:r>
      <w:r w:rsidR="005A2726">
        <w:t xml:space="preserve"> </w:t>
      </w:r>
      <w:r>
        <w:t>licensing authority with further copies to the Police and Hall Management (via the Administrator), at least 15 working days before the event.</w:t>
      </w:r>
    </w:p>
    <w:p w14:paraId="1C6F1AB1" w14:textId="4ADCDF41" w:rsidR="00420DC5" w:rsidRDefault="00420DC5" w:rsidP="005A2726">
      <w:pPr>
        <w:pStyle w:val="ListParagraph"/>
        <w:numPr>
          <w:ilvl w:val="0"/>
          <w:numId w:val="4"/>
        </w:numPr>
        <w:spacing w:after="0"/>
      </w:pPr>
      <w:r>
        <w:t>The form is available from Eastleigh Borough Council’s Licensing Department:</w:t>
      </w:r>
      <w:r w:rsidR="005A2726">
        <w:t xml:space="preserve">   e</w:t>
      </w:r>
      <w:r>
        <w:t>mail: licensing@eastleigh.gov.uk</w:t>
      </w:r>
    </w:p>
    <w:p w14:paraId="6D5FBF8E" w14:textId="77777777" w:rsidR="00420DC5" w:rsidRDefault="00420DC5" w:rsidP="005A2726">
      <w:pPr>
        <w:spacing w:after="0"/>
        <w:ind w:firstLine="720"/>
      </w:pPr>
      <w:r>
        <w:t>Telephone: 023 8083 3002 (option 4, then option 1)</w:t>
      </w:r>
    </w:p>
    <w:p w14:paraId="077A526B" w14:textId="77777777" w:rsidR="005A2726" w:rsidRDefault="005A2726" w:rsidP="005A2726">
      <w:pPr>
        <w:spacing w:after="0"/>
        <w:ind w:firstLine="720"/>
      </w:pPr>
    </w:p>
    <w:p w14:paraId="0D44A0D4" w14:textId="591D5B48" w:rsidR="00420DC5" w:rsidRPr="005A2726" w:rsidRDefault="00420DC5" w:rsidP="005A2726">
      <w:pPr>
        <w:spacing w:after="0"/>
        <w:rPr>
          <w:b/>
          <w:bCs/>
        </w:rPr>
      </w:pPr>
      <w:r w:rsidRPr="005A2726">
        <w:rPr>
          <w:b/>
          <w:bCs/>
        </w:rPr>
        <w:t>Addresses:</w:t>
      </w:r>
    </w:p>
    <w:p w14:paraId="1CDA8A68" w14:textId="77777777" w:rsidR="00420DC5" w:rsidRPr="00EE5F85" w:rsidRDefault="00420DC5" w:rsidP="00420DC5">
      <w:pPr>
        <w:spacing w:after="0"/>
        <w:rPr>
          <w:b/>
          <w:bCs/>
        </w:rPr>
      </w:pPr>
      <w:r w:rsidRPr="00EE5F85">
        <w:rPr>
          <w:b/>
          <w:bCs/>
        </w:rPr>
        <w:t>Licensing Authority</w:t>
      </w:r>
    </w:p>
    <w:p w14:paraId="06FC83C3" w14:textId="77777777" w:rsidR="00420DC5" w:rsidRDefault="00420DC5" w:rsidP="00420DC5">
      <w:pPr>
        <w:spacing w:after="0"/>
      </w:pPr>
      <w:r>
        <w:t>Southampton and Eastleigh Licensing Partnership</w:t>
      </w:r>
    </w:p>
    <w:p w14:paraId="20578A5C" w14:textId="77777777" w:rsidR="00420DC5" w:rsidRDefault="00420DC5" w:rsidP="00420DC5">
      <w:pPr>
        <w:spacing w:after="0"/>
      </w:pPr>
      <w:r>
        <w:t>PO Box 1767, Southampton SO18 9LA</w:t>
      </w:r>
    </w:p>
    <w:p w14:paraId="5963BFF1" w14:textId="77777777" w:rsidR="00420DC5" w:rsidRDefault="00420DC5" w:rsidP="00420DC5">
      <w:pPr>
        <w:spacing w:after="0"/>
      </w:pPr>
      <w:r>
        <w:t>Or: Civic Centre, Southampton</w:t>
      </w:r>
    </w:p>
    <w:p w14:paraId="62C75631" w14:textId="77777777" w:rsidR="00420DC5" w:rsidRDefault="00420DC5" w:rsidP="00420DC5">
      <w:pPr>
        <w:spacing w:after="0"/>
      </w:pPr>
      <w:r>
        <w:t>SO14 7LY</w:t>
      </w:r>
    </w:p>
    <w:p w14:paraId="1442873F" w14:textId="77777777" w:rsidR="00420DC5" w:rsidRPr="00EE5F85" w:rsidRDefault="00420DC5" w:rsidP="00420DC5">
      <w:pPr>
        <w:spacing w:after="0"/>
        <w:rPr>
          <w:b/>
          <w:bCs/>
        </w:rPr>
      </w:pPr>
      <w:r w:rsidRPr="00EE5F85">
        <w:rPr>
          <w:b/>
          <w:bCs/>
        </w:rPr>
        <w:t>Police</w:t>
      </w:r>
    </w:p>
    <w:p w14:paraId="63F7FF55" w14:textId="5FF0217F" w:rsidR="00420DC5" w:rsidRDefault="00420DC5" w:rsidP="00420DC5">
      <w:pPr>
        <w:spacing w:after="0"/>
      </w:pPr>
      <w:r>
        <w:t>Force Licensing Team, Hampshire Constabulary, Southampton Police Office, Civ</w:t>
      </w:r>
      <w:r w:rsidR="005A2726">
        <w:t>ic Centre, Southampton SO14 7LY</w:t>
      </w:r>
    </w:p>
    <w:p w14:paraId="5E4745EC" w14:textId="77777777" w:rsidR="00320F3F" w:rsidRDefault="00320F3F" w:rsidP="00420DC5">
      <w:pPr>
        <w:spacing w:after="0"/>
      </w:pPr>
    </w:p>
    <w:p w14:paraId="476B6AE3" w14:textId="2EAFFF74" w:rsidR="00320F3F" w:rsidRDefault="00320F3F" w:rsidP="00320F3F">
      <w:pPr>
        <w:spacing w:after="0"/>
        <w:jc w:val="right"/>
      </w:pPr>
      <w:r w:rsidRPr="00320F3F">
        <w:t>Bursledon Village Hall Charitable Trust</w:t>
      </w:r>
    </w:p>
    <w:p w14:paraId="23738709" w14:textId="20628E4F" w:rsidR="00320F3F" w:rsidRDefault="00320F3F" w:rsidP="00320F3F">
      <w:pPr>
        <w:spacing w:after="0"/>
        <w:jc w:val="right"/>
      </w:pPr>
      <w:r>
        <w:t>Long Lane, Bursledon</w:t>
      </w:r>
    </w:p>
    <w:p w14:paraId="03041B83" w14:textId="2C38DC02" w:rsidR="00320F3F" w:rsidRDefault="00320F3F" w:rsidP="00320F3F">
      <w:pPr>
        <w:spacing w:after="0"/>
        <w:jc w:val="right"/>
      </w:pPr>
      <w:proofErr w:type="gramStart"/>
      <w:r>
        <w:t>Southampton  SO</w:t>
      </w:r>
      <w:proofErr w:type="gramEnd"/>
      <w:r>
        <w:t>31 8BZ</w:t>
      </w:r>
    </w:p>
    <w:p w14:paraId="2EAAE255" w14:textId="3448E99F" w:rsidR="00420DC5" w:rsidRPr="00320F3F" w:rsidRDefault="00320F3F" w:rsidP="000B0C45">
      <w:pPr>
        <w:spacing w:after="0"/>
        <w:jc w:val="right"/>
      </w:pPr>
      <w:hyperlink r:id="rId5" w:history="1">
        <w:r w:rsidRPr="00EF2BEF">
          <w:rPr>
            <w:rStyle w:val="Hyperlink"/>
          </w:rPr>
          <w:t>www.bursledon.com</w:t>
        </w:r>
      </w:hyperlink>
    </w:p>
    <w:sectPr w:rsidR="00420DC5" w:rsidRPr="00320F3F" w:rsidSect="000B0C45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56016"/>
    <w:multiLevelType w:val="hybridMultilevel"/>
    <w:tmpl w:val="FEACC97A"/>
    <w:lvl w:ilvl="0" w:tplc="7B644F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6E5E"/>
    <w:multiLevelType w:val="hybridMultilevel"/>
    <w:tmpl w:val="928C7B60"/>
    <w:lvl w:ilvl="0" w:tplc="7B644F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2359B"/>
    <w:multiLevelType w:val="hybridMultilevel"/>
    <w:tmpl w:val="51163AC4"/>
    <w:lvl w:ilvl="0" w:tplc="7B644F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95102"/>
    <w:multiLevelType w:val="hybridMultilevel"/>
    <w:tmpl w:val="0DA853DA"/>
    <w:lvl w:ilvl="0" w:tplc="7B644F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47DA9"/>
    <w:multiLevelType w:val="hybridMultilevel"/>
    <w:tmpl w:val="FF6A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64674">
    <w:abstractNumId w:val="4"/>
  </w:num>
  <w:num w:numId="2" w16cid:durableId="565648503">
    <w:abstractNumId w:val="2"/>
  </w:num>
  <w:num w:numId="3" w16cid:durableId="1876043985">
    <w:abstractNumId w:val="0"/>
  </w:num>
  <w:num w:numId="4" w16cid:durableId="855735799">
    <w:abstractNumId w:val="1"/>
  </w:num>
  <w:num w:numId="5" w16cid:durableId="731851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C5"/>
    <w:rsid w:val="00000182"/>
    <w:rsid w:val="000B0C45"/>
    <w:rsid w:val="00320F3F"/>
    <w:rsid w:val="00356987"/>
    <w:rsid w:val="00420DC5"/>
    <w:rsid w:val="00482FD5"/>
    <w:rsid w:val="005A2726"/>
    <w:rsid w:val="005B4F0F"/>
    <w:rsid w:val="00676027"/>
    <w:rsid w:val="007F3BC3"/>
    <w:rsid w:val="00814ECC"/>
    <w:rsid w:val="009F615C"/>
    <w:rsid w:val="00AB75E0"/>
    <w:rsid w:val="00D1237D"/>
    <w:rsid w:val="00D3386E"/>
    <w:rsid w:val="00DB3146"/>
    <w:rsid w:val="00E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F237"/>
  <w15:chartTrackingRefBased/>
  <w15:docId w15:val="{65D7568D-AE3D-4514-B3A0-A8B467B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D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D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D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D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D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D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D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D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D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D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D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D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D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D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D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D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D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0F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rsled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Bursledon Village Hall</dc:creator>
  <cp:keywords/>
  <dc:description/>
  <cp:lastModifiedBy>Peter Falconer</cp:lastModifiedBy>
  <cp:revision>4</cp:revision>
  <cp:lastPrinted>2024-09-10T21:13:00Z</cp:lastPrinted>
  <dcterms:created xsi:type="dcterms:W3CDTF">2024-09-18T10:51:00Z</dcterms:created>
  <dcterms:modified xsi:type="dcterms:W3CDTF">2024-09-18T11:05:00Z</dcterms:modified>
</cp:coreProperties>
</file>