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0"/>
        <w:gridCol w:w="2938"/>
        <w:gridCol w:w="1134"/>
        <w:gridCol w:w="2410"/>
      </w:tblGrid>
      <w:tr w:rsidR="00C44917" w:rsidRPr="00C51B16" w:rsidTr="005230E0">
        <w:tblPrEx>
          <w:tblCellMar>
            <w:top w:w="0" w:type="dxa"/>
            <w:bottom w:w="0" w:type="dxa"/>
          </w:tblCellMar>
        </w:tblPrEx>
        <w:trPr>
          <w:cantSplit/>
          <w:trHeight w:val="559"/>
        </w:trPr>
        <w:tc>
          <w:tcPr>
            <w:tcW w:w="2840" w:type="dxa"/>
            <w:vMerge w:val="restart"/>
          </w:tcPr>
          <w:p w:rsidR="00C44917" w:rsidRPr="00C51B16" w:rsidRDefault="00C51B16">
            <w:pPr>
              <w:rPr>
                <w:sz w:val="24"/>
                <w:szCs w:val="24"/>
              </w:rPr>
            </w:pPr>
            <w:r>
              <w:rPr>
                <w:noProof/>
                <w:sz w:val="24"/>
                <w:szCs w:val="24"/>
              </w:rPr>
              <w:drawing>
                <wp:inline distT="0" distB="0" distL="0" distR="0">
                  <wp:extent cx="1609725" cy="1285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09725" cy="1285875"/>
                          </a:xfrm>
                          <a:prstGeom prst="rect">
                            <a:avLst/>
                          </a:prstGeom>
                          <a:noFill/>
                          <a:ln w="9525">
                            <a:noFill/>
                            <a:miter lim="800000"/>
                            <a:headEnd/>
                            <a:tailEnd/>
                          </a:ln>
                        </pic:spPr>
                      </pic:pic>
                    </a:graphicData>
                  </a:graphic>
                </wp:inline>
              </w:drawing>
            </w:r>
          </w:p>
          <w:p w:rsidR="00C44917" w:rsidRPr="00C51B16" w:rsidRDefault="00C44917">
            <w:pPr>
              <w:rPr>
                <w:sz w:val="24"/>
                <w:szCs w:val="24"/>
              </w:rPr>
            </w:pPr>
          </w:p>
        </w:tc>
        <w:tc>
          <w:tcPr>
            <w:tcW w:w="4072" w:type="dxa"/>
            <w:gridSpan w:val="2"/>
          </w:tcPr>
          <w:p w:rsidR="00C44917" w:rsidRPr="00C51B16" w:rsidRDefault="005230E0">
            <w:pPr>
              <w:pStyle w:val="Heading1"/>
              <w:jc w:val="center"/>
              <w:rPr>
                <w:sz w:val="24"/>
                <w:szCs w:val="24"/>
              </w:rPr>
            </w:pPr>
            <w:r w:rsidRPr="00C51B16">
              <w:rPr>
                <w:sz w:val="24"/>
                <w:szCs w:val="24"/>
              </w:rPr>
              <w:t xml:space="preserve">POLICY </w:t>
            </w:r>
            <w:r w:rsidR="00C44917" w:rsidRPr="00C51B16">
              <w:rPr>
                <w:sz w:val="24"/>
                <w:szCs w:val="24"/>
              </w:rPr>
              <w:t>TITLE</w:t>
            </w:r>
          </w:p>
        </w:tc>
        <w:tc>
          <w:tcPr>
            <w:tcW w:w="2410" w:type="dxa"/>
          </w:tcPr>
          <w:p w:rsidR="00C44917" w:rsidRPr="00C51B16" w:rsidRDefault="00C44917">
            <w:pPr>
              <w:pStyle w:val="Heading1"/>
              <w:rPr>
                <w:b w:val="0"/>
                <w:sz w:val="24"/>
                <w:szCs w:val="24"/>
              </w:rPr>
            </w:pPr>
            <w:r w:rsidRPr="00C51B16">
              <w:rPr>
                <w:sz w:val="24"/>
                <w:szCs w:val="24"/>
              </w:rPr>
              <w:t xml:space="preserve">NO   </w:t>
            </w:r>
            <w:r w:rsidR="002B5BBF" w:rsidRPr="00C51B16">
              <w:rPr>
                <w:sz w:val="24"/>
                <w:szCs w:val="24"/>
              </w:rPr>
              <w:t>5.5</w:t>
            </w:r>
          </w:p>
        </w:tc>
      </w:tr>
      <w:tr w:rsidR="00C44917" w:rsidRPr="00C51B16" w:rsidTr="005230E0">
        <w:tblPrEx>
          <w:tblCellMar>
            <w:top w:w="0" w:type="dxa"/>
            <w:bottom w:w="0" w:type="dxa"/>
          </w:tblCellMar>
        </w:tblPrEx>
        <w:trPr>
          <w:cantSplit/>
          <w:trHeight w:val="550"/>
        </w:trPr>
        <w:tc>
          <w:tcPr>
            <w:tcW w:w="2840" w:type="dxa"/>
            <w:vMerge/>
          </w:tcPr>
          <w:p w:rsidR="00C44917" w:rsidRPr="00C51B16" w:rsidRDefault="00C44917">
            <w:pPr>
              <w:rPr>
                <w:sz w:val="24"/>
                <w:szCs w:val="24"/>
              </w:rPr>
            </w:pPr>
          </w:p>
        </w:tc>
        <w:tc>
          <w:tcPr>
            <w:tcW w:w="4072" w:type="dxa"/>
            <w:gridSpan w:val="2"/>
            <w:vMerge w:val="restart"/>
          </w:tcPr>
          <w:p w:rsidR="00C44917" w:rsidRPr="00C51B16" w:rsidRDefault="00C44917">
            <w:pPr>
              <w:jc w:val="center"/>
              <w:rPr>
                <w:sz w:val="24"/>
                <w:szCs w:val="24"/>
              </w:rPr>
            </w:pPr>
          </w:p>
          <w:p w:rsidR="00C44917" w:rsidRPr="00C51B16" w:rsidRDefault="00C44917">
            <w:pPr>
              <w:pStyle w:val="Heading3"/>
              <w:rPr>
                <w:sz w:val="24"/>
                <w:szCs w:val="24"/>
              </w:rPr>
            </w:pPr>
            <w:r w:rsidRPr="00C51B16">
              <w:rPr>
                <w:sz w:val="24"/>
                <w:szCs w:val="24"/>
              </w:rPr>
              <w:t>Compensation for Improvements Policy</w:t>
            </w:r>
          </w:p>
        </w:tc>
        <w:tc>
          <w:tcPr>
            <w:tcW w:w="2410" w:type="dxa"/>
          </w:tcPr>
          <w:p w:rsidR="00C44917" w:rsidRPr="00C51B16" w:rsidRDefault="008972FE">
            <w:pPr>
              <w:rPr>
                <w:b/>
                <w:sz w:val="24"/>
                <w:szCs w:val="24"/>
              </w:rPr>
            </w:pPr>
            <w:r w:rsidRPr="00C51B16">
              <w:rPr>
                <w:b/>
                <w:sz w:val="24"/>
                <w:szCs w:val="24"/>
              </w:rPr>
              <w:t xml:space="preserve">VERSION </w:t>
            </w:r>
            <w:r w:rsidR="005230E0" w:rsidRPr="00C51B16">
              <w:rPr>
                <w:b/>
                <w:sz w:val="24"/>
                <w:szCs w:val="24"/>
              </w:rPr>
              <w:t xml:space="preserve"> </w:t>
            </w:r>
            <w:r w:rsidR="000E2A19" w:rsidRPr="00C51B16">
              <w:rPr>
                <w:b/>
                <w:sz w:val="24"/>
                <w:szCs w:val="24"/>
              </w:rPr>
              <w:t>7</w:t>
            </w:r>
          </w:p>
        </w:tc>
      </w:tr>
      <w:tr w:rsidR="00C44917" w:rsidRPr="00C51B16" w:rsidTr="005230E0">
        <w:tblPrEx>
          <w:tblCellMar>
            <w:top w:w="0" w:type="dxa"/>
            <w:bottom w:w="0" w:type="dxa"/>
          </w:tblCellMar>
        </w:tblPrEx>
        <w:trPr>
          <w:cantSplit/>
          <w:trHeight w:val="561"/>
        </w:trPr>
        <w:tc>
          <w:tcPr>
            <w:tcW w:w="2840" w:type="dxa"/>
            <w:vMerge/>
          </w:tcPr>
          <w:p w:rsidR="00C44917" w:rsidRPr="00C51B16" w:rsidRDefault="00C44917">
            <w:pPr>
              <w:rPr>
                <w:sz w:val="24"/>
                <w:szCs w:val="24"/>
              </w:rPr>
            </w:pPr>
          </w:p>
        </w:tc>
        <w:tc>
          <w:tcPr>
            <w:tcW w:w="4072" w:type="dxa"/>
            <w:gridSpan w:val="2"/>
            <w:vMerge/>
          </w:tcPr>
          <w:p w:rsidR="00C44917" w:rsidRPr="00C51B16" w:rsidRDefault="00C44917">
            <w:pPr>
              <w:rPr>
                <w:sz w:val="24"/>
                <w:szCs w:val="24"/>
              </w:rPr>
            </w:pPr>
          </w:p>
        </w:tc>
        <w:tc>
          <w:tcPr>
            <w:tcW w:w="2410" w:type="dxa"/>
          </w:tcPr>
          <w:p w:rsidR="00C44917" w:rsidRPr="00C51B16" w:rsidRDefault="00C44917">
            <w:pPr>
              <w:rPr>
                <w:b/>
                <w:sz w:val="24"/>
                <w:szCs w:val="24"/>
              </w:rPr>
            </w:pPr>
            <w:r w:rsidRPr="00C51B16">
              <w:rPr>
                <w:b/>
                <w:sz w:val="24"/>
                <w:szCs w:val="24"/>
              </w:rPr>
              <w:t xml:space="preserve">DATE </w:t>
            </w:r>
            <w:r w:rsidR="005230E0" w:rsidRPr="00C51B16">
              <w:rPr>
                <w:b/>
                <w:sz w:val="24"/>
                <w:szCs w:val="24"/>
              </w:rPr>
              <w:t xml:space="preserve">June </w:t>
            </w:r>
            <w:r w:rsidR="000E2A19" w:rsidRPr="00C51B16">
              <w:rPr>
                <w:b/>
                <w:sz w:val="24"/>
                <w:szCs w:val="24"/>
              </w:rPr>
              <w:t>2013</w:t>
            </w:r>
          </w:p>
        </w:tc>
      </w:tr>
      <w:tr w:rsidR="00C44917" w:rsidRPr="00C51B16" w:rsidTr="005230E0">
        <w:tblPrEx>
          <w:tblCellMar>
            <w:top w:w="0" w:type="dxa"/>
            <w:bottom w:w="0" w:type="dxa"/>
          </w:tblCellMar>
        </w:tblPrEx>
        <w:trPr>
          <w:cantSplit/>
          <w:trHeight w:val="413"/>
        </w:trPr>
        <w:tc>
          <w:tcPr>
            <w:tcW w:w="2840" w:type="dxa"/>
            <w:vMerge/>
          </w:tcPr>
          <w:p w:rsidR="00C44917" w:rsidRPr="00C51B16" w:rsidRDefault="00C44917">
            <w:pPr>
              <w:rPr>
                <w:sz w:val="24"/>
                <w:szCs w:val="24"/>
              </w:rPr>
            </w:pPr>
          </w:p>
        </w:tc>
        <w:tc>
          <w:tcPr>
            <w:tcW w:w="4072" w:type="dxa"/>
            <w:gridSpan w:val="2"/>
            <w:vMerge/>
          </w:tcPr>
          <w:p w:rsidR="00C44917" w:rsidRPr="00C51B16" w:rsidRDefault="00C44917">
            <w:pPr>
              <w:rPr>
                <w:sz w:val="24"/>
                <w:szCs w:val="24"/>
              </w:rPr>
            </w:pPr>
          </w:p>
        </w:tc>
        <w:tc>
          <w:tcPr>
            <w:tcW w:w="2410" w:type="dxa"/>
          </w:tcPr>
          <w:p w:rsidR="00C44917" w:rsidRPr="00C51B16" w:rsidRDefault="00C44917">
            <w:pPr>
              <w:rPr>
                <w:b/>
                <w:sz w:val="24"/>
                <w:szCs w:val="24"/>
              </w:rPr>
            </w:pPr>
            <w:r w:rsidRPr="00C51B16">
              <w:rPr>
                <w:b/>
                <w:sz w:val="24"/>
                <w:szCs w:val="24"/>
              </w:rPr>
              <w:t>PAGE 1 of 5</w:t>
            </w:r>
          </w:p>
        </w:tc>
      </w:tr>
      <w:tr w:rsidR="00C44917" w:rsidRPr="00C51B16" w:rsidTr="005230E0">
        <w:tblPrEx>
          <w:tblCellMar>
            <w:top w:w="0" w:type="dxa"/>
            <w:bottom w:w="0" w:type="dxa"/>
          </w:tblCellMar>
        </w:tblPrEx>
        <w:tc>
          <w:tcPr>
            <w:tcW w:w="5778" w:type="dxa"/>
            <w:gridSpan w:val="2"/>
          </w:tcPr>
          <w:p w:rsidR="00C44917" w:rsidRPr="00C51B16" w:rsidRDefault="00C44917">
            <w:pPr>
              <w:pStyle w:val="Heading2"/>
              <w:rPr>
                <w:szCs w:val="24"/>
              </w:rPr>
            </w:pPr>
            <w:r w:rsidRPr="00C51B16">
              <w:rPr>
                <w:szCs w:val="24"/>
              </w:rPr>
              <w:t>Written By</w:t>
            </w:r>
          </w:p>
          <w:p w:rsidR="00C44917" w:rsidRPr="00C51B16" w:rsidRDefault="00C44917">
            <w:pPr>
              <w:rPr>
                <w:sz w:val="24"/>
                <w:szCs w:val="24"/>
              </w:rPr>
            </w:pPr>
          </w:p>
        </w:tc>
        <w:tc>
          <w:tcPr>
            <w:tcW w:w="3544" w:type="dxa"/>
            <w:gridSpan w:val="2"/>
          </w:tcPr>
          <w:p w:rsidR="00C44917" w:rsidRPr="00C51B16" w:rsidRDefault="005230E0">
            <w:pPr>
              <w:rPr>
                <w:sz w:val="24"/>
                <w:szCs w:val="24"/>
              </w:rPr>
            </w:pPr>
            <w:r w:rsidRPr="00C51B16">
              <w:rPr>
                <w:sz w:val="24"/>
                <w:szCs w:val="24"/>
              </w:rPr>
              <w:t xml:space="preserve">Property </w:t>
            </w:r>
            <w:r w:rsidR="008E358C" w:rsidRPr="00C51B16">
              <w:rPr>
                <w:sz w:val="24"/>
                <w:szCs w:val="24"/>
              </w:rPr>
              <w:t>Manager</w:t>
            </w:r>
          </w:p>
          <w:p w:rsidR="00C44917" w:rsidRPr="00C51B16" w:rsidRDefault="00C44917">
            <w:pPr>
              <w:rPr>
                <w:sz w:val="24"/>
                <w:szCs w:val="24"/>
              </w:rPr>
            </w:pPr>
          </w:p>
        </w:tc>
      </w:tr>
      <w:tr w:rsidR="00C44917" w:rsidRPr="00C51B16" w:rsidTr="005230E0">
        <w:tblPrEx>
          <w:tblCellMar>
            <w:top w:w="0" w:type="dxa"/>
            <w:bottom w:w="0" w:type="dxa"/>
          </w:tblCellMar>
        </w:tblPrEx>
        <w:tc>
          <w:tcPr>
            <w:tcW w:w="5778" w:type="dxa"/>
            <w:gridSpan w:val="2"/>
          </w:tcPr>
          <w:p w:rsidR="00C44917" w:rsidRPr="00C51B16" w:rsidRDefault="00C44917">
            <w:pPr>
              <w:pStyle w:val="Heading2"/>
              <w:rPr>
                <w:szCs w:val="24"/>
              </w:rPr>
            </w:pPr>
            <w:r w:rsidRPr="00C51B16">
              <w:rPr>
                <w:szCs w:val="24"/>
              </w:rPr>
              <w:t>Original Authorisation by Committee</w:t>
            </w:r>
          </w:p>
          <w:p w:rsidR="00C44917" w:rsidRPr="00C51B16" w:rsidRDefault="00C44917">
            <w:pPr>
              <w:rPr>
                <w:sz w:val="24"/>
                <w:szCs w:val="24"/>
              </w:rPr>
            </w:pPr>
          </w:p>
        </w:tc>
        <w:tc>
          <w:tcPr>
            <w:tcW w:w="3544" w:type="dxa"/>
            <w:gridSpan w:val="2"/>
          </w:tcPr>
          <w:p w:rsidR="00C44917" w:rsidRPr="00C51B16" w:rsidRDefault="00C44917">
            <w:pPr>
              <w:rPr>
                <w:sz w:val="24"/>
                <w:szCs w:val="24"/>
              </w:rPr>
            </w:pPr>
            <w:r w:rsidRPr="00C51B16">
              <w:rPr>
                <w:sz w:val="24"/>
                <w:szCs w:val="24"/>
              </w:rPr>
              <w:t>6 February 1995</w:t>
            </w:r>
          </w:p>
          <w:p w:rsidR="00C44917" w:rsidRPr="00C51B16" w:rsidRDefault="00C44917">
            <w:pPr>
              <w:rPr>
                <w:sz w:val="24"/>
                <w:szCs w:val="24"/>
              </w:rPr>
            </w:pPr>
          </w:p>
        </w:tc>
      </w:tr>
    </w:tbl>
    <w:p w:rsidR="00C44917" w:rsidRPr="00C51B16" w:rsidRDefault="00C44917">
      <w:pPr>
        <w:pStyle w:val="WPNormal"/>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3458"/>
      </w:tblGrid>
      <w:tr w:rsidR="005230E0" w:rsidRPr="00C51B16" w:rsidTr="00A05809">
        <w:tc>
          <w:tcPr>
            <w:tcW w:w="5778" w:type="dxa"/>
          </w:tcPr>
          <w:p w:rsidR="005230E0" w:rsidRPr="00C51B16" w:rsidRDefault="005230E0" w:rsidP="00A05809">
            <w:pPr>
              <w:pStyle w:val="WPNormal"/>
              <w:jc w:val="both"/>
              <w:rPr>
                <w:rFonts w:ascii="Times New Roman" w:hAnsi="Times New Roman"/>
                <w:b/>
                <w:szCs w:val="24"/>
              </w:rPr>
            </w:pPr>
            <w:r w:rsidRPr="00C51B16">
              <w:rPr>
                <w:rFonts w:ascii="Times New Roman" w:hAnsi="Times New Roman"/>
                <w:b/>
                <w:szCs w:val="24"/>
              </w:rPr>
              <w:t>Last Authorised by Board of Directors</w:t>
            </w:r>
          </w:p>
          <w:p w:rsidR="005230E0" w:rsidRPr="00C51B16" w:rsidRDefault="005230E0" w:rsidP="00A05809">
            <w:pPr>
              <w:pStyle w:val="WPNormal"/>
              <w:jc w:val="both"/>
              <w:rPr>
                <w:rFonts w:ascii="Times New Roman" w:hAnsi="Times New Roman"/>
                <w:b/>
                <w:szCs w:val="24"/>
              </w:rPr>
            </w:pPr>
          </w:p>
        </w:tc>
        <w:tc>
          <w:tcPr>
            <w:tcW w:w="3458" w:type="dxa"/>
          </w:tcPr>
          <w:p w:rsidR="005230E0" w:rsidRPr="00C51B16" w:rsidRDefault="00C51B16" w:rsidP="00A05809">
            <w:pPr>
              <w:pStyle w:val="WPNormal"/>
              <w:jc w:val="both"/>
              <w:rPr>
                <w:rFonts w:ascii="Times New Roman" w:hAnsi="Times New Roman"/>
                <w:szCs w:val="24"/>
              </w:rPr>
            </w:pPr>
            <w:r w:rsidRPr="00C51B16">
              <w:rPr>
                <w:rFonts w:ascii="Times New Roman" w:hAnsi="Times New Roman"/>
                <w:szCs w:val="24"/>
              </w:rPr>
              <w:t>September 2013</w:t>
            </w:r>
          </w:p>
        </w:tc>
      </w:tr>
      <w:tr w:rsidR="005230E0" w:rsidRPr="00C51B16" w:rsidTr="00A05809">
        <w:tc>
          <w:tcPr>
            <w:tcW w:w="5778" w:type="dxa"/>
          </w:tcPr>
          <w:p w:rsidR="005230E0" w:rsidRPr="00C51B16" w:rsidRDefault="005230E0" w:rsidP="00A05809">
            <w:pPr>
              <w:pStyle w:val="WPNormal"/>
              <w:jc w:val="both"/>
              <w:rPr>
                <w:rFonts w:ascii="Times New Roman" w:hAnsi="Times New Roman"/>
                <w:b/>
                <w:szCs w:val="24"/>
              </w:rPr>
            </w:pPr>
            <w:r w:rsidRPr="00C51B16">
              <w:rPr>
                <w:rFonts w:ascii="Times New Roman" w:hAnsi="Times New Roman"/>
                <w:b/>
                <w:szCs w:val="24"/>
              </w:rPr>
              <w:t>Review Due Date</w:t>
            </w:r>
          </w:p>
          <w:p w:rsidR="005230E0" w:rsidRPr="00C51B16" w:rsidRDefault="005230E0" w:rsidP="00A05809">
            <w:pPr>
              <w:pStyle w:val="WPNormal"/>
              <w:jc w:val="both"/>
              <w:rPr>
                <w:rFonts w:ascii="Times New Roman" w:hAnsi="Times New Roman"/>
                <w:b/>
                <w:szCs w:val="24"/>
              </w:rPr>
            </w:pPr>
          </w:p>
        </w:tc>
        <w:tc>
          <w:tcPr>
            <w:tcW w:w="3458" w:type="dxa"/>
          </w:tcPr>
          <w:p w:rsidR="005230E0" w:rsidRPr="00C51B16" w:rsidRDefault="00C51B16" w:rsidP="00A05809">
            <w:pPr>
              <w:pStyle w:val="WPNormal"/>
              <w:jc w:val="both"/>
              <w:rPr>
                <w:rFonts w:ascii="Times New Roman" w:hAnsi="Times New Roman"/>
                <w:szCs w:val="24"/>
              </w:rPr>
            </w:pPr>
            <w:r w:rsidRPr="00C51B16">
              <w:rPr>
                <w:rFonts w:ascii="Times New Roman" w:hAnsi="Times New Roman"/>
                <w:szCs w:val="24"/>
              </w:rPr>
              <w:t>September 2016</w:t>
            </w:r>
          </w:p>
        </w:tc>
      </w:tr>
    </w:tbl>
    <w:p w:rsidR="005230E0" w:rsidRPr="00C51B16" w:rsidRDefault="005230E0">
      <w:pPr>
        <w:pStyle w:val="WPNormal"/>
        <w:jc w:val="both"/>
        <w:rPr>
          <w:rFonts w:ascii="Times New Roman" w:hAnsi="Times New Roman"/>
          <w:szCs w:val="24"/>
        </w:rPr>
      </w:pPr>
    </w:p>
    <w:p w:rsidR="00C44917" w:rsidRPr="00C51B16" w:rsidRDefault="00C44917">
      <w:pPr>
        <w:pStyle w:val="WPNormal"/>
        <w:rPr>
          <w:rFonts w:ascii="Times New Roman" w:hAnsi="Times New Roman"/>
          <w:szCs w:val="24"/>
        </w:rPr>
      </w:pPr>
    </w:p>
    <w:p w:rsidR="00C44917" w:rsidRPr="00C51B16" w:rsidRDefault="00C44917">
      <w:pPr>
        <w:pStyle w:val="WPNormal"/>
        <w:rPr>
          <w:rFonts w:ascii="Times New Roman" w:hAnsi="Times New Roman"/>
          <w:szCs w:val="24"/>
        </w:rPr>
      </w:pPr>
    </w:p>
    <w:p w:rsidR="00C44917" w:rsidRPr="00C51B16" w:rsidRDefault="00C44917">
      <w:pPr>
        <w:pStyle w:val="WPNormal"/>
        <w:rPr>
          <w:szCs w:val="24"/>
        </w:rPr>
      </w:pPr>
    </w:p>
    <w:p w:rsidR="005230E0" w:rsidRPr="00C51B16" w:rsidRDefault="00C44917" w:rsidP="005230E0">
      <w:pPr>
        <w:pStyle w:val="WPNormal"/>
        <w:rPr>
          <w:rFonts w:ascii="Times" w:hAnsi="Times"/>
          <w:b/>
          <w:szCs w:val="24"/>
        </w:rPr>
      </w:pPr>
      <w:r w:rsidRPr="00C51B16">
        <w:rPr>
          <w:rFonts w:ascii="Times" w:hAnsi="Times"/>
          <w:b/>
          <w:szCs w:val="24"/>
        </w:rPr>
        <w:br w:type="page"/>
      </w:r>
      <w:r w:rsidR="005230E0" w:rsidRPr="00C51B16">
        <w:rPr>
          <w:rFonts w:ascii="Times" w:hAnsi="Times"/>
          <w:b/>
          <w:szCs w:val="24"/>
        </w:rPr>
        <w:lastRenderedPageBreak/>
        <w:t>Pentland Housing Association Ltd</w:t>
      </w:r>
    </w:p>
    <w:p w:rsidR="005230E0" w:rsidRPr="00C51B16" w:rsidRDefault="005230E0" w:rsidP="005230E0">
      <w:pPr>
        <w:pStyle w:val="WPNormal"/>
        <w:rPr>
          <w:rFonts w:ascii="Times" w:hAnsi="Times"/>
          <w:b/>
          <w:szCs w:val="24"/>
        </w:rPr>
      </w:pPr>
    </w:p>
    <w:p w:rsidR="00C44917" w:rsidRPr="00C51B16" w:rsidRDefault="00C44917" w:rsidP="005230E0">
      <w:pPr>
        <w:pStyle w:val="WPNormal"/>
        <w:rPr>
          <w:rFonts w:ascii="Times" w:hAnsi="Times"/>
          <w:szCs w:val="24"/>
        </w:rPr>
      </w:pPr>
      <w:r w:rsidRPr="00C51B16">
        <w:rPr>
          <w:rFonts w:ascii="Times" w:hAnsi="Times"/>
          <w:b/>
          <w:szCs w:val="24"/>
        </w:rPr>
        <w:t>Compensation for Improvements Policy</w:t>
      </w:r>
    </w:p>
    <w:p w:rsidR="00C44917" w:rsidRPr="00C51B16" w:rsidRDefault="00C44917">
      <w:pPr>
        <w:pStyle w:val="WPNormal"/>
        <w:jc w:val="center"/>
        <w:rPr>
          <w:rFonts w:ascii="Times" w:hAnsi="Times"/>
          <w:szCs w:val="24"/>
        </w:rPr>
      </w:pPr>
    </w:p>
    <w:p w:rsidR="00C44917" w:rsidRPr="00C51B16" w:rsidRDefault="00C44917">
      <w:pPr>
        <w:pStyle w:val="WPNormal"/>
        <w:jc w:val="center"/>
        <w:rPr>
          <w:rFonts w:ascii="Times" w:hAnsi="Times"/>
          <w:szCs w:val="24"/>
        </w:rPr>
      </w:pPr>
    </w:p>
    <w:p w:rsidR="00C44917" w:rsidRPr="00C51B16" w:rsidRDefault="00C44917">
      <w:pPr>
        <w:pStyle w:val="WPNormal"/>
        <w:jc w:val="both"/>
        <w:rPr>
          <w:rFonts w:ascii="Times" w:hAnsi="Times"/>
          <w:szCs w:val="24"/>
        </w:rPr>
      </w:pPr>
      <w:r w:rsidRPr="00C51B16">
        <w:rPr>
          <w:rFonts w:ascii="Times" w:hAnsi="Times"/>
          <w:b/>
          <w:szCs w:val="24"/>
        </w:rPr>
        <w:t>1</w:t>
      </w:r>
      <w:r w:rsidRPr="00C51B16">
        <w:rPr>
          <w:rFonts w:ascii="Times" w:hAnsi="Times"/>
          <w:b/>
          <w:szCs w:val="24"/>
        </w:rPr>
        <w:tab/>
        <w:t>Introduction</w:t>
      </w:r>
    </w:p>
    <w:p w:rsidR="00C44917" w:rsidRPr="00C51B16" w:rsidRDefault="00C44917">
      <w:pPr>
        <w:pStyle w:val="WPNormal"/>
        <w:jc w:val="both"/>
        <w:rPr>
          <w:rFonts w:ascii="Times" w:hAnsi="Times"/>
          <w:szCs w:val="24"/>
        </w:rPr>
      </w:pPr>
    </w:p>
    <w:p w:rsidR="00C44917" w:rsidRPr="00C51B16" w:rsidRDefault="00C44917">
      <w:pPr>
        <w:pStyle w:val="WPNormal"/>
        <w:numPr>
          <w:ilvl w:val="1"/>
          <w:numId w:val="1"/>
        </w:numPr>
        <w:jc w:val="both"/>
        <w:rPr>
          <w:rFonts w:ascii="Times" w:hAnsi="Times"/>
          <w:szCs w:val="24"/>
        </w:rPr>
      </w:pPr>
      <w:r w:rsidRPr="00C51B16">
        <w:rPr>
          <w:rFonts w:ascii="Times" w:hAnsi="Times"/>
          <w:szCs w:val="24"/>
        </w:rPr>
        <w:t xml:space="preserve">It is recognised that tenants will often wish to carry out improvements to their home, but then find that they have to move sooner than expected, thus losing the value of those improvements.  Pentland Housing Association </w:t>
      </w:r>
      <w:r w:rsidR="00473619" w:rsidRPr="00C51B16">
        <w:rPr>
          <w:rFonts w:ascii="Times" w:hAnsi="Times"/>
          <w:szCs w:val="24"/>
        </w:rPr>
        <w:t>operates</w:t>
      </w:r>
      <w:r w:rsidRPr="00C51B16">
        <w:rPr>
          <w:rFonts w:ascii="Times" w:hAnsi="Times"/>
          <w:szCs w:val="24"/>
        </w:rPr>
        <w:t xml:space="preserve"> a compensation scheme to contribute towards the cost of tenant improvements approved by the Association if the tenant moves.</w:t>
      </w:r>
    </w:p>
    <w:p w:rsidR="00C44917" w:rsidRPr="00C51B16" w:rsidRDefault="00C44917">
      <w:pPr>
        <w:pStyle w:val="WPNormal"/>
        <w:jc w:val="both"/>
        <w:rPr>
          <w:rFonts w:ascii="Times" w:hAnsi="Times"/>
          <w:szCs w:val="24"/>
        </w:rPr>
      </w:pPr>
    </w:p>
    <w:p w:rsidR="00C44917" w:rsidRPr="00C51B16" w:rsidRDefault="00C44917">
      <w:pPr>
        <w:pStyle w:val="WPNormal"/>
        <w:numPr>
          <w:ilvl w:val="1"/>
          <w:numId w:val="1"/>
        </w:numPr>
        <w:jc w:val="both"/>
        <w:rPr>
          <w:rFonts w:ascii="Times" w:hAnsi="Times"/>
          <w:szCs w:val="24"/>
        </w:rPr>
      </w:pPr>
      <w:r w:rsidRPr="00C51B16">
        <w:rPr>
          <w:rFonts w:ascii="Times" w:hAnsi="Times"/>
          <w:szCs w:val="24"/>
        </w:rPr>
        <w:t>As the scheme has to be funded out of rental income, it has to be restricted to a reasonable level and will only apply to improvements which are of real benefit to the Association.  It must therefore exclude purely cosmetic improvements, for example replacement of existing kitchen units which were satisfactory, but would include upgrading and extending worn out kitchen units.  The compensation will have to be limited to costs which the Association would reasonably incur if it were carrying out the work, so that a top of the range kitchen would only qualify for compensation based on a good quality standard kitchen.</w:t>
      </w:r>
    </w:p>
    <w:p w:rsidR="00C44917" w:rsidRPr="00C51B16" w:rsidRDefault="00C44917">
      <w:pPr>
        <w:pStyle w:val="WPNormal"/>
        <w:jc w:val="both"/>
        <w:rPr>
          <w:rFonts w:ascii="Times" w:hAnsi="Times"/>
          <w:szCs w:val="24"/>
        </w:rPr>
      </w:pPr>
    </w:p>
    <w:p w:rsidR="005230E0" w:rsidRPr="00C51B16" w:rsidRDefault="005230E0">
      <w:pPr>
        <w:pStyle w:val="WPNormal"/>
        <w:jc w:val="both"/>
        <w:rPr>
          <w:rFonts w:ascii="Times" w:hAnsi="Times"/>
          <w:szCs w:val="24"/>
        </w:rPr>
      </w:pPr>
    </w:p>
    <w:p w:rsidR="00C44917" w:rsidRPr="00C51B16" w:rsidRDefault="00C44917">
      <w:pPr>
        <w:pStyle w:val="WPNormal"/>
        <w:jc w:val="both"/>
        <w:rPr>
          <w:rFonts w:ascii="Times" w:hAnsi="Times"/>
          <w:szCs w:val="24"/>
        </w:rPr>
      </w:pPr>
      <w:r w:rsidRPr="00C51B16">
        <w:rPr>
          <w:rFonts w:ascii="Times" w:hAnsi="Times"/>
          <w:b/>
          <w:szCs w:val="24"/>
        </w:rPr>
        <w:t>2</w:t>
      </w:r>
      <w:r w:rsidRPr="00C51B16">
        <w:rPr>
          <w:rFonts w:ascii="Times" w:hAnsi="Times"/>
          <w:b/>
          <w:szCs w:val="24"/>
        </w:rPr>
        <w:tab/>
        <w:t>Qualifying Improvement Work</w:t>
      </w:r>
    </w:p>
    <w:p w:rsidR="00C44917" w:rsidRPr="00C51B16" w:rsidRDefault="00C44917">
      <w:pPr>
        <w:pStyle w:val="WPNormal"/>
        <w:jc w:val="both"/>
        <w:rPr>
          <w:rFonts w:ascii="Times" w:hAnsi="Times"/>
          <w:szCs w:val="24"/>
        </w:rPr>
      </w:pPr>
    </w:p>
    <w:p w:rsidR="00C44917" w:rsidRPr="00C51B16" w:rsidRDefault="00C44917">
      <w:pPr>
        <w:pStyle w:val="WPNormal"/>
        <w:numPr>
          <w:ilvl w:val="1"/>
          <w:numId w:val="2"/>
        </w:numPr>
        <w:jc w:val="both"/>
        <w:rPr>
          <w:rFonts w:ascii="Times" w:hAnsi="Times"/>
          <w:szCs w:val="24"/>
        </w:rPr>
      </w:pPr>
      <w:r w:rsidRPr="00C51B16">
        <w:rPr>
          <w:rFonts w:ascii="Times" w:hAnsi="Times"/>
          <w:szCs w:val="24"/>
        </w:rPr>
        <w:t>Whilst not exhaustive, the following list identifies the type of work which would normally qualify for compensation, together with the notional life of the improvement which will form the basis of the calculation of compensation:</w:t>
      </w:r>
    </w:p>
    <w:p w:rsidR="00C44917" w:rsidRPr="00C51B16" w:rsidRDefault="00C44917">
      <w:pPr>
        <w:pStyle w:val="WPNormal"/>
        <w:jc w:val="both"/>
        <w:rPr>
          <w:rFonts w:ascii="Times" w:hAnsi="Times"/>
          <w:szCs w:val="24"/>
        </w:rPr>
      </w:pPr>
    </w:p>
    <w:p w:rsidR="00C44917" w:rsidRPr="00C51B16" w:rsidRDefault="00C44917">
      <w:pPr>
        <w:pStyle w:val="WPNormal"/>
        <w:ind w:firstLine="720"/>
        <w:jc w:val="both"/>
        <w:rPr>
          <w:rFonts w:ascii="Times" w:hAnsi="Times"/>
          <w:szCs w:val="24"/>
        </w:rPr>
      </w:pPr>
      <w:r w:rsidRPr="00C51B16">
        <w:rPr>
          <w:rFonts w:ascii="Times" w:hAnsi="Times"/>
          <w:b/>
          <w:szCs w:val="24"/>
        </w:rPr>
        <w:t>Bathroom replacements/installations</w:t>
      </w:r>
    </w:p>
    <w:p w:rsidR="00C44917" w:rsidRPr="00C51B16" w:rsidRDefault="00C44917">
      <w:pPr>
        <w:pStyle w:val="WPNormal"/>
        <w:tabs>
          <w:tab w:val="left" w:pos="-1440"/>
          <w:tab w:val="left" w:pos="-720"/>
          <w:tab w:val="left" w:pos="0"/>
          <w:tab w:val="left" w:pos="720"/>
          <w:tab w:val="left" w:pos="1440"/>
          <w:tab w:val="left" w:pos="2160"/>
          <w:tab w:val="left" w:pos="28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r w:rsidRPr="00C51B16">
        <w:rPr>
          <w:szCs w:val="24"/>
        </w:rPr>
        <w:tab/>
      </w:r>
      <w:r w:rsidRPr="00C51B16">
        <w:rPr>
          <w:rFonts w:ascii="Times" w:hAnsi="Times"/>
          <w:szCs w:val="24"/>
        </w:rPr>
        <w:t>fixed bath or shower facilities</w:t>
      </w:r>
      <w:r w:rsidRPr="00C51B16">
        <w:rPr>
          <w:rFonts w:ascii="Times" w:hAnsi="Times"/>
          <w:szCs w:val="24"/>
        </w:rPr>
        <w:tab/>
        <w:t>15 years</w:t>
      </w:r>
    </w:p>
    <w:p w:rsidR="00C44917" w:rsidRPr="00C51B16" w:rsidRDefault="00C44917">
      <w:pPr>
        <w:pStyle w:val="WPNormal"/>
        <w:tabs>
          <w:tab w:val="left" w:pos="-1440"/>
          <w:tab w:val="left" w:pos="-720"/>
          <w:tab w:val="left" w:pos="0"/>
          <w:tab w:val="left" w:pos="72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r w:rsidRPr="00C51B16">
        <w:rPr>
          <w:szCs w:val="24"/>
        </w:rPr>
        <w:tab/>
      </w:r>
      <w:r w:rsidRPr="00C51B16">
        <w:rPr>
          <w:rFonts w:ascii="Times" w:hAnsi="Times"/>
          <w:szCs w:val="24"/>
        </w:rPr>
        <w:t>wash hand basin</w:t>
      </w:r>
      <w:r w:rsidRPr="00C51B16">
        <w:rPr>
          <w:rFonts w:ascii="Times" w:hAnsi="Times"/>
          <w:szCs w:val="24"/>
        </w:rPr>
        <w:tab/>
        <w:t>15 years</w:t>
      </w:r>
    </w:p>
    <w:p w:rsidR="00C44917" w:rsidRPr="00C51B16" w:rsidRDefault="00C44917">
      <w:pPr>
        <w:pStyle w:val="WPNormal"/>
        <w:tabs>
          <w:tab w:val="left" w:pos="-1440"/>
          <w:tab w:val="left" w:pos="-720"/>
          <w:tab w:val="left" w:pos="0"/>
          <w:tab w:val="left" w:pos="72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r w:rsidRPr="00C51B16">
        <w:rPr>
          <w:rFonts w:ascii="Times" w:hAnsi="Times"/>
          <w:szCs w:val="24"/>
        </w:rPr>
        <w:tab/>
        <w:t>toilet facilities</w:t>
      </w:r>
      <w:r w:rsidRPr="00C51B16">
        <w:rPr>
          <w:rFonts w:ascii="Times" w:hAnsi="Times"/>
          <w:szCs w:val="24"/>
        </w:rPr>
        <w:tab/>
        <w:t>15 years</w:t>
      </w:r>
    </w:p>
    <w:p w:rsidR="00C44917" w:rsidRPr="00C51B16" w:rsidRDefault="00C44917">
      <w:pPr>
        <w:pStyle w:val="WPNormal"/>
        <w:tabs>
          <w:tab w:val="left" w:pos="-1440"/>
          <w:tab w:val="left" w:pos="-720"/>
          <w:tab w:val="left" w:pos="0"/>
          <w:tab w:val="left" w:pos="72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r w:rsidRPr="00C51B16">
        <w:rPr>
          <w:rFonts w:ascii="Times" w:hAnsi="Times"/>
          <w:szCs w:val="24"/>
        </w:rPr>
        <w:tab/>
        <w:t>storage cupboards in bathroom</w:t>
      </w:r>
      <w:r w:rsidRPr="00C51B16">
        <w:rPr>
          <w:rFonts w:ascii="Times" w:hAnsi="Times"/>
          <w:szCs w:val="24"/>
        </w:rPr>
        <w:tab/>
        <w:t>15 years</w:t>
      </w:r>
    </w:p>
    <w:p w:rsidR="00C44917" w:rsidRPr="00C51B16" w:rsidRDefault="00C44917">
      <w:pPr>
        <w:pStyle w:val="WPNormal"/>
        <w:tabs>
          <w:tab w:val="left" w:pos="-1440"/>
          <w:tab w:val="left" w:pos="-720"/>
          <w:tab w:val="left" w:pos="0"/>
          <w:tab w:val="left" w:pos="72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p>
    <w:p w:rsidR="00C44917" w:rsidRPr="00C51B16" w:rsidRDefault="00C44917">
      <w:pPr>
        <w:pStyle w:val="WPNormal"/>
        <w:tabs>
          <w:tab w:val="left" w:pos="-1440"/>
          <w:tab w:val="left" w:pos="-720"/>
          <w:tab w:val="left" w:pos="0"/>
          <w:tab w:val="left" w:pos="72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r w:rsidRPr="00C51B16">
        <w:rPr>
          <w:rFonts w:ascii="Times" w:hAnsi="Times"/>
          <w:b/>
          <w:szCs w:val="24"/>
        </w:rPr>
        <w:tab/>
        <w:t>Kitchen unit replacements/installations</w:t>
      </w:r>
    </w:p>
    <w:p w:rsidR="00C44917" w:rsidRPr="00C51B16" w:rsidRDefault="00C44917">
      <w:pPr>
        <w:pStyle w:val="WPNormal"/>
        <w:tabs>
          <w:tab w:val="left" w:pos="-1440"/>
          <w:tab w:val="left" w:pos="-720"/>
          <w:tab w:val="left" w:pos="0"/>
          <w:tab w:val="left" w:pos="72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r w:rsidRPr="00C51B16">
        <w:rPr>
          <w:rFonts w:ascii="Times" w:hAnsi="Times"/>
          <w:szCs w:val="24"/>
        </w:rPr>
        <w:tab/>
        <w:t>storage cupboards</w:t>
      </w:r>
      <w:r w:rsidRPr="00C51B16">
        <w:rPr>
          <w:rFonts w:ascii="Times" w:hAnsi="Times"/>
          <w:szCs w:val="24"/>
        </w:rPr>
        <w:tab/>
        <w:t>15 years</w:t>
      </w:r>
    </w:p>
    <w:p w:rsidR="00C44917" w:rsidRPr="00C51B16" w:rsidRDefault="00C44917">
      <w:pPr>
        <w:pStyle w:val="WPNormal"/>
        <w:tabs>
          <w:tab w:val="left" w:pos="-1440"/>
          <w:tab w:val="left" w:pos="-720"/>
          <w:tab w:val="left" w:pos="0"/>
          <w:tab w:val="left" w:pos="72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r w:rsidRPr="00C51B16">
        <w:rPr>
          <w:rFonts w:ascii="Times" w:hAnsi="Times"/>
          <w:szCs w:val="24"/>
        </w:rPr>
        <w:tab/>
        <w:t>kitchen sink including base unit</w:t>
      </w:r>
      <w:r w:rsidRPr="00C51B16">
        <w:rPr>
          <w:rFonts w:ascii="Times" w:hAnsi="Times"/>
          <w:szCs w:val="24"/>
        </w:rPr>
        <w:tab/>
        <w:t>15 years</w:t>
      </w:r>
    </w:p>
    <w:p w:rsidR="00C44917" w:rsidRPr="00C51B16" w:rsidRDefault="00C44917">
      <w:pPr>
        <w:pStyle w:val="WPNormal"/>
        <w:tabs>
          <w:tab w:val="left" w:pos="-1440"/>
          <w:tab w:val="left" w:pos="-720"/>
          <w:tab w:val="left" w:pos="0"/>
          <w:tab w:val="left" w:pos="72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r w:rsidRPr="00C51B16">
        <w:rPr>
          <w:rFonts w:ascii="Times" w:hAnsi="Times"/>
          <w:szCs w:val="24"/>
        </w:rPr>
        <w:tab/>
        <w:t>work surfaces for food preparation</w:t>
      </w:r>
      <w:r w:rsidRPr="00C51B16">
        <w:rPr>
          <w:rFonts w:ascii="Times" w:hAnsi="Times"/>
          <w:szCs w:val="24"/>
        </w:rPr>
        <w:tab/>
        <w:t>10 years</w:t>
      </w:r>
    </w:p>
    <w:p w:rsidR="00C44917" w:rsidRPr="00C51B16" w:rsidRDefault="00C44917">
      <w:pPr>
        <w:pStyle w:val="WPNormal"/>
        <w:tabs>
          <w:tab w:val="left" w:pos="-1440"/>
          <w:tab w:val="left" w:pos="-720"/>
          <w:tab w:val="left" w:pos="0"/>
          <w:tab w:val="left" w:pos="72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p>
    <w:p w:rsidR="00C44917" w:rsidRPr="00C51B16" w:rsidRDefault="00C44917">
      <w:pPr>
        <w:pStyle w:val="WPNormal"/>
        <w:tabs>
          <w:tab w:val="left" w:pos="-1440"/>
          <w:tab w:val="left" w:pos="-720"/>
          <w:tab w:val="left" w:pos="0"/>
          <w:tab w:val="left" w:pos="72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r w:rsidRPr="00C51B16">
        <w:rPr>
          <w:rFonts w:ascii="Times" w:hAnsi="Times"/>
          <w:b/>
          <w:szCs w:val="24"/>
        </w:rPr>
        <w:tab/>
        <w:t>Central heating replacements/installations</w:t>
      </w:r>
    </w:p>
    <w:p w:rsidR="00C44917" w:rsidRPr="00C51B16" w:rsidRDefault="00C44917">
      <w:pPr>
        <w:pStyle w:val="WPNormal"/>
        <w:tabs>
          <w:tab w:val="left" w:pos="-1440"/>
          <w:tab w:val="left" w:pos="-720"/>
          <w:tab w:val="left" w:pos="0"/>
          <w:tab w:val="left" w:pos="72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r w:rsidRPr="00C51B16">
        <w:rPr>
          <w:rFonts w:ascii="Times" w:hAnsi="Times"/>
          <w:szCs w:val="24"/>
        </w:rPr>
        <w:tab/>
        <w:t>extension of partial heating system</w:t>
      </w:r>
      <w:r w:rsidRPr="00C51B16">
        <w:rPr>
          <w:rFonts w:ascii="Times" w:hAnsi="Times"/>
          <w:szCs w:val="24"/>
        </w:rPr>
        <w:tab/>
        <w:t>12 years</w:t>
      </w:r>
      <w:r w:rsidRPr="00C51B16">
        <w:rPr>
          <w:rFonts w:ascii="Times" w:hAnsi="Times"/>
          <w:szCs w:val="24"/>
        </w:rPr>
        <w:tab/>
      </w:r>
    </w:p>
    <w:p w:rsidR="00C44917" w:rsidRPr="00C51B16" w:rsidRDefault="00C44917">
      <w:pPr>
        <w:pStyle w:val="WPNormal"/>
        <w:tabs>
          <w:tab w:val="left" w:pos="-1440"/>
          <w:tab w:val="left" w:pos="-720"/>
          <w:tab w:val="left" w:pos="0"/>
          <w:tab w:val="left" w:pos="72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r w:rsidRPr="00C51B16">
        <w:rPr>
          <w:rFonts w:ascii="Times" w:hAnsi="Times"/>
          <w:szCs w:val="24"/>
        </w:rPr>
        <w:tab/>
        <w:t>immersion heater</w:t>
      </w:r>
      <w:r w:rsidRPr="00C51B16">
        <w:rPr>
          <w:rFonts w:ascii="Times" w:hAnsi="Times"/>
          <w:szCs w:val="24"/>
        </w:rPr>
        <w:tab/>
        <w:t>5 years</w:t>
      </w:r>
    </w:p>
    <w:p w:rsidR="00C44917" w:rsidRPr="00C51B16" w:rsidRDefault="00C44917">
      <w:pPr>
        <w:pStyle w:val="WPNormal"/>
        <w:tabs>
          <w:tab w:val="left" w:pos="-1440"/>
          <w:tab w:val="left" w:pos="-720"/>
          <w:tab w:val="left" w:pos="0"/>
          <w:tab w:val="left" w:pos="72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r w:rsidRPr="00C51B16">
        <w:rPr>
          <w:rFonts w:ascii="Times" w:hAnsi="Times"/>
          <w:szCs w:val="24"/>
        </w:rPr>
        <w:tab/>
        <w:t>thermostatic radiator valves</w:t>
      </w:r>
      <w:r w:rsidRPr="00C51B16">
        <w:rPr>
          <w:rFonts w:ascii="Times" w:hAnsi="Times"/>
          <w:szCs w:val="24"/>
        </w:rPr>
        <w:tab/>
        <w:t>7 years</w:t>
      </w:r>
    </w:p>
    <w:p w:rsidR="00C44917" w:rsidRPr="00C51B16" w:rsidRDefault="00C44917">
      <w:pPr>
        <w:pStyle w:val="WPNormal"/>
        <w:tabs>
          <w:tab w:val="left" w:pos="-1440"/>
          <w:tab w:val="left" w:pos="-720"/>
          <w:tab w:val="left" w:pos="0"/>
          <w:tab w:val="left" w:pos="72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r w:rsidRPr="00C51B16">
        <w:rPr>
          <w:rFonts w:ascii="Times" w:hAnsi="Times"/>
          <w:szCs w:val="24"/>
        </w:rPr>
        <w:tab/>
        <w:t>central heating</w:t>
      </w:r>
      <w:r w:rsidRPr="00C51B16">
        <w:rPr>
          <w:rFonts w:ascii="Times" w:hAnsi="Times"/>
          <w:szCs w:val="24"/>
        </w:rPr>
        <w:tab/>
        <w:t>12 years</w:t>
      </w:r>
    </w:p>
    <w:p w:rsidR="00C44917" w:rsidRPr="00C51B16" w:rsidRDefault="00C44917">
      <w:pPr>
        <w:pStyle w:val="WPNormal"/>
        <w:tabs>
          <w:tab w:val="left" w:pos="-1440"/>
          <w:tab w:val="left" w:pos="-720"/>
          <w:tab w:val="left" w:pos="0"/>
          <w:tab w:val="left" w:pos="72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p>
    <w:p w:rsidR="00C44917" w:rsidRPr="00C51B16" w:rsidRDefault="00C44917">
      <w:pPr>
        <w:pStyle w:val="WPNormal"/>
        <w:tabs>
          <w:tab w:val="left" w:pos="-1440"/>
          <w:tab w:val="left" w:pos="-720"/>
          <w:tab w:val="left" w:pos="0"/>
          <w:tab w:val="left" w:pos="72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r w:rsidRPr="00C51B16">
        <w:rPr>
          <w:rFonts w:ascii="Times" w:hAnsi="Times"/>
          <w:b/>
          <w:szCs w:val="24"/>
        </w:rPr>
        <w:tab/>
        <w:t>Window replacements</w:t>
      </w:r>
    </w:p>
    <w:p w:rsidR="00C44917" w:rsidRPr="00C51B16" w:rsidRDefault="00C44917">
      <w:pPr>
        <w:pStyle w:val="WPNormal"/>
        <w:tabs>
          <w:tab w:val="left" w:pos="-1440"/>
          <w:tab w:val="left" w:pos="-720"/>
          <w:tab w:val="left" w:pos="0"/>
          <w:tab w:val="left" w:pos="72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r w:rsidRPr="00C51B16">
        <w:rPr>
          <w:rFonts w:ascii="Times" w:hAnsi="Times"/>
          <w:szCs w:val="24"/>
        </w:rPr>
        <w:tab/>
        <w:t xml:space="preserve">double </w:t>
      </w:r>
      <w:r w:rsidR="00473619" w:rsidRPr="00C51B16">
        <w:rPr>
          <w:rFonts w:ascii="Times" w:hAnsi="Times"/>
          <w:szCs w:val="24"/>
        </w:rPr>
        <w:t>glazed windows</w:t>
      </w:r>
      <w:r w:rsidRPr="00C51B16">
        <w:rPr>
          <w:rFonts w:ascii="Times" w:hAnsi="Times"/>
          <w:szCs w:val="24"/>
        </w:rPr>
        <w:tab/>
        <w:t>20 years</w:t>
      </w:r>
    </w:p>
    <w:p w:rsidR="00C44917" w:rsidRPr="00C51B16" w:rsidRDefault="00C44917">
      <w:pPr>
        <w:pStyle w:val="WPNormal"/>
        <w:tabs>
          <w:tab w:val="left" w:pos="-1440"/>
          <w:tab w:val="left" w:pos="-720"/>
          <w:tab w:val="left" w:pos="0"/>
          <w:tab w:val="left" w:pos="72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r w:rsidRPr="00C51B16">
        <w:rPr>
          <w:rFonts w:ascii="Times" w:hAnsi="Times"/>
          <w:szCs w:val="24"/>
        </w:rPr>
        <w:tab/>
        <w:t>draught proofing</w:t>
      </w:r>
      <w:r w:rsidRPr="00C51B16">
        <w:rPr>
          <w:rFonts w:ascii="Times" w:hAnsi="Times"/>
          <w:szCs w:val="24"/>
        </w:rPr>
        <w:tab/>
        <w:t>10 years</w:t>
      </w:r>
    </w:p>
    <w:p w:rsidR="00C44917" w:rsidRPr="00C51B16" w:rsidRDefault="00C44917">
      <w:pPr>
        <w:pStyle w:val="WPNormal"/>
        <w:tabs>
          <w:tab w:val="left" w:pos="-1440"/>
          <w:tab w:val="left" w:pos="-720"/>
          <w:tab w:val="left" w:pos="0"/>
          <w:tab w:val="left" w:pos="72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p>
    <w:p w:rsidR="00C44917" w:rsidRPr="00C51B16" w:rsidRDefault="00C44917">
      <w:pPr>
        <w:pStyle w:val="WPNormal"/>
        <w:tabs>
          <w:tab w:val="left" w:pos="-1440"/>
          <w:tab w:val="left" w:pos="-720"/>
          <w:tab w:val="left" w:pos="0"/>
          <w:tab w:val="left" w:pos="72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jc w:val="both"/>
        <w:rPr>
          <w:rFonts w:ascii="Times" w:hAnsi="Times"/>
          <w:szCs w:val="24"/>
        </w:rPr>
      </w:pPr>
      <w:r w:rsidRPr="00C51B16">
        <w:rPr>
          <w:rFonts w:ascii="Times" w:hAnsi="Times"/>
          <w:szCs w:val="24"/>
        </w:rPr>
        <w:br w:type="page"/>
      </w:r>
      <w:r w:rsidRPr="00C51B16">
        <w:rPr>
          <w:rFonts w:ascii="Times" w:hAnsi="Times"/>
          <w:b/>
          <w:szCs w:val="24"/>
        </w:rPr>
        <w:lastRenderedPageBreak/>
        <w:t>External doors</w:t>
      </w:r>
    </w:p>
    <w:p w:rsidR="00C44917" w:rsidRPr="00C51B16" w:rsidRDefault="00C44917">
      <w:pPr>
        <w:pStyle w:val="WPNormal"/>
        <w:tabs>
          <w:tab w:val="left" w:pos="-1440"/>
          <w:tab w:val="left" w:pos="-720"/>
          <w:tab w:val="left" w:pos="0"/>
          <w:tab w:val="left" w:pos="72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r w:rsidRPr="00C51B16">
        <w:rPr>
          <w:rFonts w:ascii="Times" w:hAnsi="Times"/>
          <w:szCs w:val="24"/>
        </w:rPr>
        <w:tab/>
        <w:t>new door</w:t>
      </w:r>
      <w:r w:rsidRPr="00C51B16">
        <w:rPr>
          <w:rFonts w:ascii="Times" w:hAnsi="Times"/>
          <w:szCs w:val="24"/>
        </w:rPr>
        <w:tab/>
        <w:t>20 years</w:t>
      </w:r>
    </w:p>
    <w:p w:rsidR="00C44917" w:rsidRPr="00C51B16" w:rsidRDefault="00C44917">
      <w:pPr>
        <w:pStyle w:val="WPNormal"/>
        <w:tabs>
          <w:tab w:val="left" w:pos="-1440"/>
          <w:tab w:val="left" w:pos="-720"/>
          <w:tab w:val="left" w:pos="0"/>
          <w:tab w:val="left" w:pos="72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r w:rsidRPr="00C51B16">
        <w:rPr>
          <w:rFonts w:ascii="Times" w:hAnsi="Times"/>
          <w:szCs w:val="24"/>
        </w:rPr>
        <w:tab/>
        <w:t>draught proofing</w:t>
      </w:r>
      <w:r w:rsidRPr="00C51B16">
        <w:rPr>
          <w:rFonts w:ascii="Times" w:hAnsi="Times"/>
          <w:szCs w:val="24"/>
        </w:rPr>
        <w:tab/>
        <w:t>10 years</w:t>
      </w:r>
    </w:p>
    <w:p w:rsidR="00C44917" w:rsidRPr="00C51B16" w:rsidRDefault="00C44917">
      <w:pPr>
        <w:pStyle w:val="WPNormal"/>
        <w:tabs>
          <w:tab w:val="left" w:pos="-1440"/>
          <w:tab w:val="left" w:pos="-720"/>
          <w:tab w:val="left" w:pos="0"/>
          <w:tab w:val="left" w:pos="72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p>
    <w:p w:rsidR="00C44917" w:rsidRPr="00C51B16" w:rsidRDefault="00C44917">
      <w:pPr>
        <w:pStyle w:val="WPNormal"/>
        <w:tabs>
          <w:tab w:val="left" w:pos="-1440"/>
          <w:tab w:val="left" w:pos="-720"/>
          <w:tab w:val="left" w:pos="0"/>
          <w:tab w:val="left" w:pos="72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r w:rsidRPr="00C51B16">
        <w:rPr>
          <w:rFonts w:ascii="Times" w:hAnsi="Times"/>
          <w:b/>
          <w:szCs w:val="24"/>
        </w:rPr>
        <w:tab/>
        <w:t>External improvements</w:t>
      </w:r>
    </w:p>
    <w:p w:rsidR="00C44917" w:rsidRPr="00C51B16" w:rsidRDefault="00C44917">
      <w:pPr>
        <w:pStyle w:val="WPNormal"/>
        <w:tabs>
          <w:tab w:val="left" w:pos="-1440"/>
          <w:tab w:val="left" w:pos="-720"/>
          <w:tab w:val="left" w:pos="0"/>
          <w:tab w:val="left" w:pos="72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r w:rsidRPr="00C51B16">
        <w:rPr>
          <w:rFonts w:ascii="Times" w:hAnsi="Times"/>
          <w:szCs w:val="24"/>
        </w:rPr>
        <w:tab/>
        <w:t>house extensions</w:t>
      </w:r>
      <w:r w:rsidRPr="00C51B16">
        <w:rPr>
          <w:rFonts w:ascii="Times" w:hAnsi="Times"/>
          <w:szCs w:val="24"/>
        </w:rPr>
        <w:tab/>
        <w:t>60 years</w:t>
      </w:r>
    </w:p>
    <w:p w:rsidR="00C44917" w:rsidRPr="00C51B16" w:rsidRDefault="00C44917">
      <w:pPr>
        <w:pStyle w:val="WPNormal"/>
        <w:tabs>
          <w:tab w:val="left" w:pos="-1440"/>
          <w:tab w:val="left" w:pos="-720"/>
          <w:tab w:val="left" w:pos="0"/>
          <w:tab w:val="left" w:pos="72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r w:rsidRPr="00C51B16">
        <w:rPr>
          <w:rFonts w:ascii="Times" w:hAnsi="Times"/>
          <w:szCs w:val="24"/>
        </w:rPr>
        <w:tab/>
        <w:t>additional room</w:t>
      </w:r>
      <w:r w:rsidRPr="00C51B16">
        <w:rPr>
          <w:rFonts w:ascii="Times" w:hAnsi="Times"/>
          <w:szCs w:val="24"/>
        </w:rPr>
        <w:tab/>
        <w:t>60 years</w:t>
      </w:r>
    </w:p>
    <w:p w:rsidR="00C44917" w:rsidRPr="00C51B16" w:rsidRDefault="00C44917">
      <w:pPr>
        <w:pStyle w:val="WPNormal"/>
        <w:tabs>
          <w:tab w:val="left" w:pos="-1440"/>
          <w:tab w:val="left" w:pos="-720"/>
          <w:tab w:val="left" w:pos="0"/>
          <w:tab w:val="left" w:pos="72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r w:rsidRPr="00C51B16">
        <w:rPr>
          <w:rFonts w:ascii="Times" w:hAnsi="Times"/>
          <w:szCs w:val="24"/>
        </w:rPr>
        <w:tab/>
        <w:t>porch</w:t>
      </w:r>
      <w:r w:rsidRPr="00C51B16">
        <w:rPr>
          <w:rFonts w:ascii="Times" w:hAnsi="Times"/>
          <w:szCs w:val="24"/>
        </w:rPr>
        <w:tab/>
      </w:r>
      <w:r w:rsidRPr="00C51B16">
        <w:rPr>
          <w:rFonts w:ascii="Times" w:hAnsi="Times"/>
          <w:szCs w:val="24"/>
        </w:rPr>
        <w:tab/>
        <w:t>60 years</w:t>
      </w:r>
    </w:p>
    <w:p w:rsidR="00C44917" w:rsidRPr="00C51B16" w:rsidRDefault="00C44917">
      <w:pPr>
        <w:pStyle w:val="WPNormal"/>
        <w:tabs>
          <w:tab w:val="left" w:pos="-1440"/>
          <w:tab w:val="left" w:pos="-720"/>
          <w:tab w:val="left" w:pos="0"/>
          <w:tab w:val="left" w:pos="72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r w:rsidRPr="00C51B16">
        <w:rPr>
          <w:rFonts w:ascii="Times" w:hAnsi="Times"/>
          <w:szCs w:val="24"/>
        </w:rPr>
        <w:tab/>
        <w:t>loft conversion</w:t>
      </w:r>
      <w:r w:rsidRPr="00C51B16">
        <w:rPr>
          <w:rFonts w:ascii="Times" w:hAnsi="Times"/>
          <w:szCs w:val="24"/>
        </w:rPr>
        <w:tab/>
        <w:t>60 years</w:t>
      </w:r>
    </w:p>
    <w:p w:rsidR="00C44917" w:rsidRPr="00C51B16" w:rsidRDefault="00C44917">
      <w:pPr>
        <w:pStyle w:val="WPNormal"/>
        <w:tabs>
          <w:tab w:val="left" w:pos="-1440"/>
          <w:tab w:val="left" w:pos="-720"/>
          <w:tab w:val="left" w:pos="0"/>
          <w:tab w:val="left" w:pos="72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p>
    <w:p w:rsidR="00C44917" w:rsidRPr="00C51B16" w:rsidRDefault="00C44917">
      <w:pPr>
        <w:pStyle w:val="WPNormal"/>
        <w:tabs>
          <w:tab w:val="left" w:pos="-1440"/>
          <w:tab w:val="left" w:pos="-720"/>
          <w:tab w:val="left" w:pos="0"/>
          <w:tab w:val="left" w:pos="72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r w:rsidRPr="00C51B16">
        <w:rPr>
          <w:rFonts w:ascii="Times" w:hAnsi="Times"/>
          <w:b/>
          <w:szCs w:val="24"/>
        </w:rPr>
        <w:tab/>
        <w:t>Electrical</w:t>
      </w:r>
    </w:p>
    <w:p w:rsidR="00C44917" w:rsidRPr="00C51B16" w:rsidRDefault="00C44917">
      <w:pPr>
        <w:pStyle w:val="WPNormal"/>
        <w:tabs>
          <w:tab w:val="left" w:pos="-1440"/>
          <w:tab w:val="left" w:pos="-720"/>
          <w:tab w:val="left" w:pos="0"/>
          <w:tab w:val="left" w:pos="72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r w:rsidRPr="00C51B16">
        <w:rPr>
          <w:rFonts w:ascii="Times" w:hAnsi="Times"/>
          <w:szCs w:val="24"/>
        </w:rPr>
        <w:tab/>
        <w:t>Rewiring</w:t>
      </w:r>
      <w:r w:rsidRPr="00C51B16">
        <w:rPr>
          <w:rFonts w:ascii="Times" w:hAnsi="Times"/>
          <w:szCs w:val="24"/>
        </w:rPr>
        <w:tab/>
        <w:t>20 years</w:t>
      </w:r>
    </w:p>
    <w:p w:rsidR="00C44917" w:rsidRPr="00C51B16" w:rsidRDefault="00C44917">
      <w:pPr>
        <w:pStyle w:val="WPNormal"/>
        <w:tabs>
          <w:tab w:val="left" w:pos="-1440"/>
          <w:tab w:val="left" w:pos="-720"/>
          <w:tab w:val="left" w:pos="0"/>
          <w:tab w:val="left" w:pos="72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r w:rsidRPr="00C51B16">
        <w:rPr>
          <w:rFonts w:ascii="Times" w:hAnsi="Times"/>
          <w:szCs w:val="24"/>
        </w:rPr>
        <w:tab/>
        <w:t>other electrical fixtures</w:t>
      </w:r>
      <w:r w:rsidRPr="00C51B16">
        <w:rPr>
          <w:rFonts w:ascii="Times" w:hAnsi="Times"/>
          <w:szCs w:val="24"/>
        </w:rPr>
        <w:tab/>
        <w:t>20 years</w:t>
      </w:r>
    </w:p>
    <w:p w:rsidR="00C44917" w:rsidRPr="00C51B16" w:rsidRDefault="00C44917">
      <w:pPr>
        <w:pStyle w:val="WPNormal"/>
        <w:tabs>
          <w:tab w:val="left" w:pos="-1440"/>
          <w:tab w:val="left" w:pos="-720"/>
          <w:tab w:val="left" w:pos="0"/>
          <w:tab w:val="left" w:pos="72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p>
    <w:p w:rsidR="00C44917" w:rsidRPr="00C51B16" w:rsidRDefault="00C44917">
      <w:pPr>
        <w:pStyle w:val="WPNormal"/>
        <w:tabs>
          <w:tab w:val="left" w:pos="-1440"/>
          <w:tab w:val="left" w:pos="-720"/>
          <w:tab w:val="left" w:pos="0"/>
          <w:tab w:val="left" w:pos="72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r w:rsidRPr="00C51B16">
        <w:rPr>
          <w:rFonts w:ascii="Times" w:hAnsi="Times"/>
          <w:b/>
          <w:szCs w:val="24"/>
        </w:rPr>
        <w:tab/>
        <w:t>Energy Efficiency</w:t>
      </w:r>
    </w:p>
    <w:p w:rsidR="00C44917" w:rsidRPr="00C51B16" w:rsidRDefault="00C44917">
      <w:pPr>
        <w:pStyle w:val="WPNormal"/>
        <w:tabs>
          <w:tab w:val="left" w:pos="-1440"/>
          <w:tab w:val="left" w:pos="-720"/>
          <w:tab w:val="left" w:pos="0"/>
          <w:tab w:val="left" w:pos="72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r w:rsidRPr="00C51B16">
        <w:rPr>
          <w:rFonts w:ascii="Times" w:hAnsi="Times"/>
          <w:szCs w:val="24"/>
        </w:rPr>
        <w:tab/>
        <w:t>loft insulation</w:t>
      </w:r>
      <w:r w:rsidRPr="00C51B16">
        <w:rPr>
          <w:rFonts w:ascii="Times" w:hAnsi="Times"/>
          <w:szCs w:val="24"/>
        </w:rPr>
        <w:tab/>
        <w:t>20 years</w:t>
      </w:r>
    </w:p>
    <w:p w:rsidR="00C44917" w:rsidRPr="00C51B16" w:rsidRDefault="00C44917">
      <w:pPr>
        <w:pStyle w:val="WPNormal"/>
        <w:tabs>
          <w:tab w:val="left" w:pos="-1440"/>
          <w:tab w:val="left" w:pos="-720"/>
          <w:tab w:val="left" w:pos="0"/>
          <w:tab w:val="left" w:pos="72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r w:rsidRPr="00C51B16">
        <w:rPr>
          <w:rFonts w:ascii="Times" w:hAnsi="Times"/>
          <w:szCs w:val="24"/>
        </w:rPr>
        <w:tab/>
        <w:t>cavity wall insulation</w:t>
      </w:r>
      <w:r w:rsidRPr="00C51B16">
        <w:rPr>
          <w:rFonts w:ascii="Times" w:hAnsi="Times"/>
          <w:szCs w:val="24"/>
        </w:rPr>
        <w:tab/>
        <w:t>20 years</w:t>
      </w:r>
    </w:p>
    <w:p w:rsidR="00C44917" w:rsidRPr="00C51B16" w:rsidRDefault="00C44917">
      <w:pPr>
        <w:pStyle w:val="WPNormal"/>
        <w:tabs>
          <w:tab w:val="left" w:pos="-1440"/>
          <w:tab w:val="left" w:pos="-720"/>
          <w:tab w:val="left" w:pos="0"/>
          <w:tab w:val="left" w:pos="72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r w:rsidRPr="00C51B16">
        <w:rPr>
          <w:rFonts w:ascii="Times" w:hAnsi="Times"/>
          <w:szCs w:val="24"/>
        </w:rPr>
        <w:tab/>
      </w:r>
      <w:r w:rsidR="00473619" w:rsidRPr="00C51B16">
        <w:rPr>
          <w:rFonts w:ascii="Times" w:hAnsi="Times"/>
          <w:szCs w:val="24"/>
        </w:rPr>
        <w:t>P</w:t>
      </w:r>
      <w:r w:rsidRPr="00C51B16">
        <w:rPr>
          <w:rFonts w:ascii="Times" w:hAnsi="Times"/>
          <w:szCs w:val="24"/>
        </w:rPr>
        <w:t>ipework or cylinder insulation</w:t>
      </w:r>
      <w:r w:rsidRPr="00C51B16">
        <w:rPr>
          <w:rFonts w:ascii="Times" w:hAnsi="Times"/>
          <w:szCs w:val="24"/>
        </w:rPr>
        <w:tab/>
        <w:t>15 years</w:t>
      </w:r>
    </w:p>
    <w:p w:rsidR="00940769" w:rsidRPr="00C51B16" w:rsidRDefault="00473619">
      <w:pPr>
        <w:pStyle w:val="WPNormal"/>
        <w:tabs>
          <w:tab w:val="left" w:pos="-1440"/>
          <w:tab w:val="left" w:pos="-720"/>
          <w:tab w:val="left" w:pos="0"/>
          <w:tab w:val="left" w:pos="72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r w:rsidRPr="00C51B16">
        <w:rPr>
          <w:rFonts w:ascii="Times" w:hAnsi="Times"/>
          <w:szCs w:val="24"/>
        </w:rPr>
        <w:tab/>
        <w:t>Sound insulation</w:t>
      </w:r>
      <w:r w:rsidR="008972FE" w:rsidRPr="00C51B16">
        <w:rPr>
          <w:rFonts w:ascii="Times" w:hAnsi="Times"/>
          <w:szCs w:val="24"/>
        </w:rPr>
        <w:tab/>
        <w:t>20 years</w:t>
      </w:r>
    </w:p>
    <w:p w:rsidR="00C44917" w:rsidRPr="00C51B16" w:rsidRDefault="00473619">
      <w:pPr>
        <w:pStyle w:val="WPNormal"/>
        <w:tabs>
          <w:tab w:val="left" w:pos="-1440"/>
          <w:tab w:val="left" w:pos="-720"/>
          <w:tab w:val="left" w:pos="0"/>
          <w:tab w:val="left" w:pos="72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r w:rsidRPr="00C51B16">
        <w:rPr>
          <w:rFonts w:ascii="Times" w:hAnsi="Times"/>
          <w:szCs w:val="24"/>
        </w:rPr>
        <w:tab/>
      </w:r>
    </w:p>
    <w:p w:rsidR="00C44917" w:rsidRPr="00C51B16" w:rsidRDefault="00C44917">
      <w:pPr>
        <w:pStyle w:val="WPNormal"/>
        <w:tabs>
          <w:tab w:val="left" w:pos="-1440"/>
          <w:tab w:val="left" w:pos="-720"/>
          <w:tab w:val="left" w:pos="0"/>
          <w:tab w:val="left" w:pos="72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r w:rsidRPr="00C51B16">
        <w:rPr>
          <w:rFonts w:ascii="Times" w:hAnsi="Times"/>
          <w:b/>
          <w:szCs w:val="24"/>
        </w:rPr>
        <w:tab/>
        <w:t>Adaptations for the Disabled</w:t>
      </w:r>
    </w:p>
    <w:p w:rsidR="00C44917" w:rsidRPr="00C51B16" w:rsidRDefault="00C44917">
      <w:pPr>
        <w:pStyle w:val="WPNormal"/>
        <w:tabs>
          <w:tab w:val="left" w:pos="-1440"/>
          <w:tab w:val="left" w:pos="-720"/>
          <w:tab w:val="left" w:pos="0"/>
          <w:tab w:val="left" w:pos="72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r w:rsidRPr="00C51B16">
        <w:rPr>
          <w:rFonts w:ascii="Times" w:hAnsi="Times"/>
          <w:szCs w:val="24"/>
        </w:rPr>
        <w:tab/>
        <w:t>structural</w:t>
      </w:r>
      <w:r w:rsidRPr="00C51B16">
        <w:rPr>
          <w:rFonts w:ascii="Times" w:hAnsi="Times"/>
          <w:szCs w:val="24"/>
        </w:rPr>
        <w:tab/>
        <w:t>20 years</w:t>
      </w:r>
    </w:p>
    <w:p w:rsidR="00C44917" w:rsidRPr="00C51B16" w:rsidRDefault="00C44917">
      <w:pPr>
        <w:pStyle w:val="WPNormal"/>
        <w:tabs>
          <w:tab w:val="left" w:pos="-1440"/>
          <w:tab w:val="left" w:pos="-720"/>
          <w:tab w:val="left" w:pos="0"/>
          <w:tab w:val="left" w:pos="72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r w:rsidRPr="00C51B16">
        <w:rPr>
          <w:rFonts w:ascii="Times" w:hAnsi="Times"/>
          <w:szCs w:val="24"/>
        </w:rPr>
        <w:tab/>
        <w:t>fixtures and fittings</w:t>
      </w:r>
      <w:r w:rsidRPr="00C51B16">
        <w:rPr>
          <w:rFonts w:ascii="Times" w:hAnsi="Times"/>
          <w:szCs w:val="24"/>
        </w:rPr>
        <w:tab/>
        <w:t>15 years</w:t>
      </w:r>
    </w:p>
    <w:p w:rsidR="00C44917" w:rsidRPr="00C51B16" w:rsidRDefault="00C44917">
      <w:pPr>
        <w:pStyle w:val="WPNormal"/>
        <w:tabs>
          <w:tab w:val="left" w:pos="-1440"/>
          <w:tab w:val="left" w:pos="-720"/>
          <w:tab w:val="left" w:pos="0"/>
          <w:tab w:val="left" w:pos="72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p>
    <w:p w:rsidR="00C44917" w:rsidRPr="00C51B16" w:rsidRDefault="00C44917">
      <w:pPr>
        <w:pStyle w:val="WPNormal"/>
        <w:tabs>
          <w:tab w:val="left" w:pos="-1440"/>
          <w:tab w:val="left" w:pos="-720"/>
          <w:tab w:val="left" w:pos="0"/>
          <w:tab w:val="left" w:pos="72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r w:rsidRPr="00C51B16">
        <w:rPr>
          <w:rFonts w:ascii="Times" w:hAnsi="Times"/>
          <w:b/>
          <w:szCs w:val="24"/>
        </w:rPr>
        <w:tab/>
      </w:r>
      <w:r w:rsidR="00473619" w:rsidRPr="00C51B16">
        <w:rPr>
          <w:rFonts w:ascii="Times" w:hAnsi="Times"/>
          <w:b/>
          <w:szCs w:val="24"/>
        </w:rPr>
        <w:t>Electrical Work</w:t>
      </w:r>
    </w:p>
    <w:p w:rsidR="00473619" w:rsidRPr="00C51B16" w:rsidRDefault="00473619">
      <w:pPr>
        <w:pStyle w:val="WPNormal"/>
        <w:tabs>
          <w:tab w:val="left" w:pos="-1440"/>
          <w:tab w:val="left" w:pos="-720"/>
          <w:tab w:val="left" w:pos="0"/>
          <w:tab w:val="left" w:pos="72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r w:rsidRPr="00C51B16">
        <w:rPr>
          <w:rFonts w:ascii="Times" w:hAnsi="Times"/>
          <w:szCs w:val="24"/>
        </w:rPr>
        <w:tab/>
        <w:t>Rewiring, providing power or lighting</w:t>
      </w:r>
      <w:r w:rsidRPr="00C51B16">
        <w:rPr>
          <w:rFonts w:ascii="Times" w:hAnsi="Times"/>
          <w:szCs w:val="24"/>
        </w:rPr>
        <w:tab/>
        <w:t>15 years</w:t>
      </w:r>
    </w:p>
    <w:p w:rsidR="00C44917" w:rsidRPr="00C51B16" w:rsidRDefault="00C44917">
      <w:pPr>
        <w:pStyle w:val="WPNormal"/>
        <w:tabs>
          <w:tab w:val="left" w:pos="-1440"/>
          <w:tab w:val="left" w:pos="-720"/>
          <w:tab w:val="left" w:pos="0"/>
          <w:tab w:val="left" w:pos="72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r w:rsidRPr="00C51B16">
        <w:rPr>
          <w:rFonts w:ascii="Times" w:hAnsi="Times"/>
          <w:szCs w:val="24"/>
        </w:rPr>
        <w:tab/>
        <w:t>New provision</w:t>
      </w:r>
      <w:r w:rsidR="00473619" w:rsidRPr="00C51B16">
        <w:rPr>
          <w:rFonts w:ascii="Times" w:hAnsi="Times"/>
          <w:szCs w:val="24"/>
        </w:rPr>
        <w:t xml:space="preserve"> of detectors or electrical fixtures</w:t>
      </w:r>
      <w:r w:rsidRPr="00C51B16">
        <w:rPr>
          <w:rFonts w:ascii="Times" w:hAnsi="Times"/>
          <w:szCs w:val="24"/>
        </w:rPr>
        <w:tab/>
        <w:t>10 years</w:t>
      </w:r>
    </w:p>
    <w:p w:rsidR="00C44917" w:rsidRPr="00C51B16" w:rsidRDefault="00473619">
      <w:pPr>
        <w:pStyle w:val="WPNormal"/>
        <w:tabs>
          <w:tab w:val="left" w:pos="-1440"/>
          <w:tab w:val="left" w:pos="-720"/>
          <w:tab w:val="left" w:pos="0"/>
          <w:tab w:val="left" w:pos="72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r w:rsidRPr="00C51B16">
        <w:rPr>
          <w:rFonts w:ascii="Times" w:hAnsi="Times"/>
          <w:szCs w:val="24"/>
        </w:rPr>
        <w:tab/>
        <w:t>Security measures but not burglar alarms</w:t>
      </w:r>
      <w:r w:rsidRPr="00C51B16">
        <w:rPr>
          <w:rFonts w:ascii="Times" w:hAnsi="Times"/>
          <w:szCs w:val="24"/>
        </w:rPr>
        <w:tab/>
        <w:t>10 years</w:t>
      </w:r>
    </w:p>
    <w:p w:rsidR="00473619" w:rsidRPr="00C51B16" w:rsidRDefault="00473619">
      <w:pPr>
        <w:pStyle w:val="WPNormal"/>
        <w:tabs>
          <w:tab w:val="left" w:pos="-1440"/>
          <w:tab w:val="left" w:pos="-720"/>
          <w:tab w:val="left" w:pos="0"/>
          <w:tab w:val="left" w:pos="72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r w:rsidRPr="00C51B16">
        <w:rPr>
          <w:rFonts w:ascii="Times" w:hAnsi="Times"/>
          <w:szCs w:val="24"/>
        </w:rPr>
        <w:tab/>
        <w:t>Mechanical Ventilation to kitchen or bathroom</w:t>
      </w:r>
      <w:r w:rsidRPr="00C51B16">
        <w:rPr>
          <w:rFonts w:ascii="Times" w:hAnsi="Times"/>
          <w:szCs w:val="24"/>
        </w:rPr>
        <w:tab/>
        <w:t>10 years</w:t>
      </w:r>
    </w:p>
    <w:p w:rsidR="00C44917" w:rsidRPr="00C51B16" w:rsidRDefault="00C44917">
      <w:pPr>
        <w:pStyle w:val="WPNormal"/>
        <w:tabs>
          <w:tab w:val="left" w:pos="-1440"/>
          <w:tab w:val="left" w:pos="-720"/>
          <w:tab w:val="left" w:pos="0"/>
          <w:tab w:val="left" w:pos="72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p>
    <w:p w:rsidR="005230E0" w:rsidRPr="00C51B16" w:rsidRDefault="005230E0">
      <w:pPr>
        <w:pStyle w:val="WPNormal"/>
        <w:tabs>
          <w:tab w:val="left" w:pos="-1440"/>
          <w:tab w:val="left" w:pos="-720"/>
          <w:tab w:val="left" w:pos="0"/>
          <w:tab w:val="left" w:pos="72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p>
    <w:p w:rsidR="00C44917" w:rsidRPr="00C51B16" w:rsidRDefault="00C44917">
      <w:pPr>
        <w:pStyle w:val="WPNormal"/>
        <w:tabs>
          <w:tab w:val="left" w:pos="-1440"/>
          <w:tab w:val="left" w:pos="-720"/>
          <w:tab w:val="left" w:pos="0"/>
          <w:tab w:val="left" w:pos="72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r w:rsidRPr="00C51B16">
        <w:rPr>
          <w:rFonts w:ascii="Times" w:hAnsi="Times"/>
          <w:b/>
          <w:szCs w:val="24"/>
        </w:rPr>
        <w:t>3</w:t>
      </w:r>
      <w:r w:rsidRPr="00C51B16">
        <w:rPr>
          <w:rFonts w:ascii="Times" w:hAnsi="Times"/>
          <w:b/>
          <w:szCs w:val="24"/>
        </w:rPr>
        <w:tab/>
        <w:t>Eligibility of Tenants for Compensation</w:t>
      </w:r>
    </w:p>
    <w:p w:rsidR="00C44917" w:rsidRPr="00C51B16" w:rsidRDefault="00C44917">
      <w:pPr>
        <w:pStyle w:val="WPNormal"/>
        <w:tabs>
          <w:tab w:val="left" w:pos="-1440"/>
          <w:tab w:val="left" w:pos="-720"/>
          <w:tab w:val="left" w:pos="0"/>
          <w:tab w:val="left" w:pos="72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p>
    <w:p w:rsidR="00C44917" w:rsidRPr="00C51B16" w:rsidRDefault="00C44917">
      <w:pPr>
        <w:pStyle w:val="WPNormal"/>
        <w:numPr>
          <w:ilvl w:val="1"/>
          <w:numId w:val="3"/>
        </w:numPr>
        <w:tabs>
          <w:tab w:val="left" w:pos="-1440"/>
          <w:tab w:val="left" w:pos="-720"/>
          <w:tab w:val="left" w:pos="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r w:rsidRPr="00C51B16">
        <w:rPr>
          <w:rFonts w:ascii="Times" w:hAnsi="Times"/>
          <w:szCs w:val="24"/>
        </w:rPr>
        <w:t xml:space="preserve">All protected and assured tenants are eligible for the compensation scheme, as are their statutory successors or the representatives of a deceased tenant.  </w:t>
      </w:r>
    </w:p>
    <w:p w:rsidR="00C44917" w:rsidRPr="00C51B16" w:rsidRDefault="00C44917">
      <w:pPr>
        <w:pStyle w:val="WPNormal"/>
        <w:tabs>
          <w:tab w:val="left" w:pos="-1440"/>
          <w:tab w:val="left" w:pos="-720"/>
          <w:tab w:val="left" w:pos="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p>
    <w:p w:rsidR="00C44917" w:rsidRPr="00C51B16" w:rsidRDefault="00C44917">
      <w:pPr>
        <w:pStyle w:val="WPNormal"/>
        <w:numPr>
          <w:ilvl w:val="1"/>
          <w:numId w:val="3"/>
        </w:numPr>
        <w:tabs>
          <w:tab w:val="left" w:pos="-1440"/>
          <w:tab w:val="left" w:pos="-720"/>
          <w:tab w:val="left" w:pos="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r w:rsidRPr="00C51B16">
        <w:rPr>
          <w:rFonts w:ascii="Times" w:hAnsi="Times"/>
          <w:szCs w:val="24"/>
        </w:rPr>
        <w:t>Those excluded from the scheme are outgoing tenants who have:</w:t>
      </w:r>
    </w:p>
    <w:p w:rsidR="00C44917" w:rsidRPr="00C51B16" w:rsidRDefault="00C44917">
      <w:pPr>
        <w:pStyle w:val="WPNormal"/>
        <w:tabs>
          <w:tab w:val="left" w:pos="-1440"/>
          <w:tab w:val="left" w:pos="-720"/>
          <w:tab w:val="left" w:pos="0"/>
          <w:tab w:val="left" w:pos="72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p>
    <w:p w:rsidR="00C44917" w:rsidRPr="00C51B16" w:rsidRDefault="00C44917" w:rsidP="005230E0">
      <w:pPr>
        <w:pStyle w:val="WPNormal"/>
        <w:numPr>
          <w:ilvl w:val="0"/>
          <w:numId w:val="9"/>
        </w:numPr>
        <w:tabs>
          <w:tab w:val="clear" w:pos="720"/>
          <w:tab w:val="left" w:pos="-1440"/>
          <w:tab w:val="left" w:pos="-720"/>
          <w:tab w:val="left" w:pos="0"/>
          <w:tab w:val="num" w:pos="1276"/>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993" w:hanging="284"/>
        <w:jc w:val="both"/>
        <w:rPr>
          <w:rFonts w:ascii="Times" w:hAnsi="Times"/>
          <w:szCs w:val="24"/>
        </w:rPr>
      </w:pPr>
      <w:r w:rsidRPr="00C51B16">
        <w:rPr>
          <w:rFonts w:ascii="Times" w:hAnsi="Times"/>
          <w:szCs w:val="24"/>
        </w:rPr>
        <w:t>transferred their tenancy to another member of their family</w:t>
      </w:r>
    </w:p>
    <w:p w:rsidR="00C44917" w:rsidRPr="00C51B16" w:rsidRDefault="00C44917" w:rsidP="005230E0">
      <w:pPr>
        <w:pStyle w:val="WPNormal"/>
        <w:numPr>
          <w:ilvl w:val="0"/>
          <w:numId w:val="9"/>
        </w:numPr>
        <w:tabs>
          <w:tab w:val="clear" w:pos="720"/>
          <w:tab w:val="left" w:pos="-1440"/>
          <w:tab w:val="left" w:pos="-720"/>
          <w:tab w:val="left" w:pos="0"/>
          <w:tab w:val="num" w:pos="1276"/>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993" w:hanging="284"/>
        <w:jc w:val="both"/>
        <w:rPr>
          <w:rFonts w:ascii="Times" w:hAnsi="Times"/>
          <w:szCs w:val="24"/>
        </w:rPr>
      </w:pPr>
      <w:r w:rsidRPr="00C51B16">
        <w:rPr>
          <w:rFonts w:ascii="Times" w:hAnsi="Times"/>
          <w:szCs w:val="24"/>
        </w:rPr>
        <w:t>assigned their tenancy as a result of a mutual exchange</w:t>
      </w:r>
    </w:p>
    <w:p w:rsidR="00C44917" w:rsidRPr="00C51B16" w:rsidRDefault="00C44917" w:rsidP="005230E0">
      <w:pPr>
        <w:pStyle w:val="WPNormal"/>
        <w:numPr>
          <w:ilvl w:val="0"/>
          <w:numId w:val="9"/>
        </w:numPr>
        <w:tabs>
          <w:tab w:val="clear" w:pos="720"/>
          <w:tab w:val="left" w:pos="-1440"/>
          <w:tab w:val="left" w:pos="-720"/>
          <w:tab w:val="left" w:pos="0"/>
          <w:tab w:val="num" w:pos="1276"/>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993" w:hanging="284"/>
        <w:jc w:val="both"/>
        <w:rPr>
          <w:rFonts w:ascii="Times" w:hAnsi="Times"/>
          <w:szCs w:val="24"/>
        </w:rPr>
      </w:pPr>
      <w:r w:rsidRPr="00C51B16">
        <w:rPr>
          <w:rFonts w:ascii="Times" w:hAnsi="Times"/>
          <w:szCs w:val="24"/>
        </w:rPr>
        <w:t xml:space="preserve">purchased the property under the Association’s </w:t>
      </w:r>
      <w:r w:rsidR="006530E6" w:rsidRPr="00C51B16">
        <w:rPr>
          <w:rFonts w:ascii="Times" w:hAnsi="Times"/>
          <w:szCs w:val="24"/>
        </w:rPr>
        <w:t>Right to Buy</w:t>
      </w:r>
    </w:p>
    <w:p w:rsidR="00C44917" w:rsidRPr="00C51B16" w:rsidRDefault="00C44917" w:rsidP="005230E0">
      <w:pPr>
        <w:pStyle w:val="WPNormal"/>
        <w:numPr>
          <w:ilvl w:val="0"/>
          <w:numId w:val="9"/>
        </w:numPr>
        <w:tabs>
          <w:tab w:val="clear" w:pos="720"/>
          <w:tab w:val="left" w:pos="-1440"/>
          <w:tab w:val="left" w:pos="-720"/>
          <w:tab w:val="left" w:pos="0"/>
          <w:tab w:val="num" w:pos="1276"/>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993" w:hanging="284"/>
        <w:jc w:val="both"/>
        <w:rPr>
          <w:rFonts w:ascii="Times" w:hAnsi="Times"/>
          <w:szCs w:val="24"/>
        </w:rPr>
      </w:pPr>
      <w:r w:rsidRPr="00C51B16">
        <w:rPr>
          <w:rFonts w:ascii="Times" w:hAnsi="Times"/>
          <w:szCs w:val="24"/>
        </w:rPr>
        <w:t>abandoned the property</w:t>
      </w:r>
    </w:p>
    <w:p w:rsidR="00C44917" w:rsidRPr="00C51B16" w:rsidRDefault="00C44917" w:rsidP="005230E0">
      <w:pPr>
        <w:pStyle w:val="WPNormal"/>
        <w:numPr>
          <w:ilvl w:val="0"/>
          <w:numId w:val="9"/>
        </w:numPr>
        <w:tabs>
          <w:tab w:val="clear" w:pos="720"/>
          <w:tab w:val="left" w:pos="-1440"/>
          <w:tab w:val="left" w:pos="-720"/>
          <w:tab w:val="left" w:pos="0"/>
          <w:tab w:val="num" w:pos="1276"/>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993" w:hanging="284"/>
        <w:jc w:val="both"/>
        <w:rPr>
          <w:rFonts w:ascii="Times" w:hAnsi="Times"/>
          <w:szCs w:val="24"/>
        </w:rPr>
      </w:pPr>
      <w:r w:rsidRPr="00C51B16">
        <w:rPr>
          <w:rFonts w:ascii="Times" w:hAnsi="Times"/>
          <w:szCs w:val="24"/>
        </w:rPr>
        <w:t>been lawfully evicted from the property</w:t>
      </w:r>
    </w:p>
    <w:p w:rsidR="00C44917" w:rsidRPr="00C51B16" w:rsidRDefault="00C44917">
      <w:pPr>
        <w:pStyle w:val="WPNormal"/>
        <w:tabs>
          <w:tab w:val="left" w:pos="-1440"/>
          <w:tab w:val="left" w:pos="-720"/>
          <w:tab w:val="left" w:pos="0"/>
          <w:tab w:val="left" w:pos="72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p>
    <w:p w:rsidR="005230E0" w:rsidRPr="00C51B16" w:rsidRDefault="005230E0">
      <w:pPr>
        <w:pStyle w:val="WPNormal"/>
        <w:tabs>
          <w:tab w:val="left" w:pos="-1440"/>
          <w:tab w:val="left" w:pos="-720"/>
          <w:tab w:val="left" w:pos="0"/>
          <w:tab w:val="left" w:pos="72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p>
    <w:p w:rsidR="00C44917" w:rsidRPr="00C51B16" w:rsidRDefault="005230E0">
      <w:pPr>
        <w:pStyle w:val="WPNormal"/>
        <w:tabs>
          <w:tab w:val="left" w:pos="-1440"/>
          <w:tab w:val="left" w:pos="-720"/>
          <w:tab w:val="left" w:pos="0"/>
          <w:tab w:val="left" w:pos="72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r w:rsidRPr="00C51B16">
        <w:rPr>
          <w:rFonts w:ascii="Times" w:hAnsi="Times"/>
          <w:b/>
          <w:szCs w:val="24"/>
        </w:rPr>
        <w:br w:type="page"/>
      </w:r>
      <w:r w:rsidR="00C44917" w:rsidRPr="00C51B16">
        <w:rPr>
          <w:rFonts w:ascii="Times" w:hAnsi="Times"/>
          <w:b/>
          <w:szCs w:val="24"/>
        </w:rPr>
        <w:lastRenderedPageBreak/>
        <w:t>4</w:t>
      </w:r>
      <w:r w:rsidR="00C44917" w:rsidRPr="00C51B16">
        <w:rPr>
          <w:rFonts w:ascii="Times" w:hAnsi="Times"/>
          <w:b/>
          <w:szCs w:val="24"/>
        </w:rPr>
        <w:tab/>
        <w:t>Qualifying Conditions</w:t>
      </w:r>
    </w:p>
    <w:p w:rsidR="00C44917" w:rsidRPr="00C51B16" w:rsidRDefault="00C44917">
      <w:pPr>
        <w:pStyle w:val="WPNormal"/>
        <w:tabs>
          <w:tab w:val="left" w:pos="-1440"/>
          <w:tab w:val="left" w:pos="-720"/>
          <w:tab w:val="left" w:pos="0"/>
          <w:tab w:val="left" w:pos="72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p>
    <w:p w:rsidR="00473619" w:rsidRPr="00C51B16" w:rsidRDefault="00EB55EA" w:rsidP="00293F18">
      <w:pPr>
        <w:pStyle w:val="WPNormal"/>
        <w:tabs>
          <w:tab w:val="left" w:pos="-1440"/>
          <w:tab w:val="left" w:pos="-720"/>
          <w:tab w:val="left" w:pos="709"/>
          <w:tab w:val="left" w:pos="1440"/>
          <w:tab w:val="left" w:pos="2160"/>
          <w:tab w:val="left" w:pos="41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09" w:hanging="709"/>
        <w:jc w:val="both"/>
        <w:rPr>
          <w:rFonts w:ascii="Times" w:hAnsi="Times"/>
          <w:szCs w:val="24"/>
        </w:rPr>
      </w:pPr>
      <w:r w:rsidRPr="00C51B16">
        <w:rPr>
          <w:rFonts w:ascii="Times" w:hAnsi="Times"/>
          <w:szCs w:val="24"/>
        </w:rPr>
        <w:t>4.1</w:t>
      </w:r>
      <w:r w:rsidRPr="00C51B16">
        <w:rPr>
          <w:rFonts w:ascii="Times" w:hAnsi="Times"/>
          <w:szCs w:val="24"/>
        </w:rPr>
        <w:tab/>
        <w:t>Under the Housing Scotland Act 2001 Scottish Secure Tena</w:t>
      </w:r>
      <w:r w:rsidR="008972FE" w:rsidRPr="00C51B16">
        <w:rPr>
          <w:rFonts w:ascii="Times" w:hAnsi="Times"/>
          <w:szCs w:val="24"/>
        </w:rPr>
        <w:t>nts</w:t>
      </w:r>
      <w:r w:rsidR="000E2A19" w:rsidRPr="00C51B16">
        <w:rPr>
          <w:rFonts w:ascii="Times" w:hAnsi="Times"/>
          <w:szCs w:val="24"/>
        </w:rPr>
        <w:t xml:space="preserve"> &amp;</w:t>
      </w:r>
      <w:r w:rsidR="00293F18" w:rsidRPr="00C51B16">
        <w:rPr>
          <w:rFonts w:ascii="Times" w:hAnsi="Times"/>
          <w:szCs w:val="24"/>
        </w:rPr>
        <w:t xml:space="preserve"> Short Scottish Secure </w:t>
      </w:r>
      <w:r w:rsidRPr="00C51B16">
        <w:rPr>
          <w:rFonts w:ascii="Times" w:hAnsi="Times"/>
          <w:szCs w:val="24"/>
        </w:rPr>
        <w:t xml:space="preserve">Tenants may be able to receive compensation from their landlord for improvements they have made to their home on or after 30 September 2002.  To qualify for this compensation Pentland Housing Association must have approved the improvement and your tenancy must have ended.  Consent will not be </w:t>
      </w:r>
      <w:r w:rsidR="008972FE" w:rsidRPr="00C51B16">
        <w:rPr>
          <w:rFonts w:ascii="Times" w:hAnsi="Times"/>
          <w:szCs w:val="24"/>
        </w:rPr>
        <w:t xml:space="preserve">withheld </w:t>
      </w:r>
      <w:r w:rsidRPr="00C51B16">
        <w:rPr>
          <w:rFonts w:ascii="Times" w:hAnsi="Times"/>
          <w:szCs w:val="24"/>
        </w:rPr>
        <w:t>and will normally be granted subject to the following conditions:</w:t>
      </w:r>
    </w:p>
    <w:p w:rsidR="00C44917" w:rsidRPr="00C51B16" w:rsidRDefault="00C44917">
      <w:pPr>
        <w:pStyle w:val="WPNormal"/>
        <w:tabs>
          <w:tab w:val="left" w:pos="-1440"/>
          <w:tab w:val="left" w:pos="-720"/>
          <w:tab w:val="left" w:pos="0"/>
          <w:tab w:val="left" w:pos="720"/>
          <w:tab w:val="left" w:pos="1440"/>
          <w:tab w:val="left" w:pos="2160"/>
          <w:tab w:val="left" w:pos="41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p>
    <w:p w:rsidR="00C44917" w:rsidRPr="00C51B16" w:rsidRDefault="00C44917">
      <w:pPr>
        <w:pStyle w:val="WPNormal"/>
        <w:numPr>
          <w:ilvl w:val="0"/>
          <w:numId w:val="5"/>
        </w:numPr>
        <w:tabs>
          <w:tab w:val="left" w:pos="-1440"/>
          <w:tab w:val="left" w:pos="-720"/>
          <w:tab w:val="left" w:pos="0"/>
          <w:tab w:val="left" w:pos="720"/>
          <w:tab w:val="left" w:pos="1440"/>
          <w:tab w:val="left" w:pos="2160"/>
          <w:tab w:val="left" w:pos="41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r w:rsidRPr="00C51B16">
        <w:rPr>
          <w:rFonts w:ascii="Times" w:hAnsi="Times"/>
          <w:szCs w:val="24"/>
        </w:rPr>
        <w:t>that any proposed improvement will meet relevant standards in respect of materials, safety and workmanship.  Manufacturer’s recommendations for installations and maintenance must be adhered to and work must be undertaken by recognised contractors, eg CORGI registered for gas installations</w:t>
      </w:r>
    </w:p>
    <w:p w:rsidR="00C44917" w:rsidRPr="00C51B16" w:rsidRDefault="00C44917">
      <w:pPr>
        <w:pStyle w:val="WPNormal"/>
        <w:tabs>
          <w:tab w:val="left" w:pos="-1440"/>
          <w:tab w:val="left" w:pos="-720"/>
          <w:tab w:val="left" w:pos="0"/>
          <w:tab w:val="left" w:pos="720"/>
          <w:tab w:val="left" w:pos="1440"/>
          <w:tab w:val="left" w:pos="2160"/>
          <w:tab w:val="left" w:pos="41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jc w:val="both"/>
        <w:rPr>
          <w:rFonts w:ascii="Times" w:hAnsi="Times"/>
          <w:szCs w:val="24"/>
        </w:rPr>
      </w:pPr>
    </w:p>
    <w:p w:rsidR="00C44917" w:rsidRPr="00C51B16" w:rsidRDefault="00C44917">
      <w:pPr>
        <w:pStyle w:val="WPNormal"/>
        <w:numPr>
          <w:ilvl w:val="0"/>
          <w:numId w:val="5"/>
        </w:numPr>
        <w:tabs>
          <w:tab w:val="left" w:pos="-1440"/>
          <w:tab w:val="left" w:pos="-720"/>
          <w:tab w:val="left" w:pos="0"/>
          <w:tab w:val="left" w:pos="720"/>
          <w:tab w:val="left" w:pos="1440"/>
          <w:tab w:val="left" w:pos="2160"/>
          <w:tab w:val="left" w:pos="41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r w:rsidRPr="00C51B16">
        <w:rPr>
          <w:rFonts w:ascii="Times" w:hAnsi="Times"/>
          <w:szCs w:val="24"/>
        </w:rPr>
        <w:t>an unreasonable level of subsequent maintenance must not be required</w:t>
      </w:r>
    </w:p>
    <w:p w:rsidR="00C44917" w:rsidRPr="00C51B16" w:rsidRDefault="00C44917">
      <w:pPr>
        <w:pStyle w:val="WPNormal"/>
        <w:tabs>
          <w:tab w:val="left" w:pos="-1440"/>
          <w:tab w:val="left" w:pos="-720"/>
          <w:tab w:val="left" w:pos="0"/>
          <w:tab w:val="left" w:pos="720"/>
          <w:tab w:val="left" w:pos="1440"/>
          <w:tab w:val="left" w:pos="2160"/>
          <w:tab w:val="left" w:pos="41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p>
    <w:p w:rsidR="00C44917" w:rsidRPr="00C51B16" w:rsidRDefault="00C44917">
      <w:pPr>
        <w:pStyle w:val="WPNormal"/>
        <w:numPr>
          <w:ilvl w:val="0"/>
          <w:numId w:val="5"/>
        </w:numPr>
        <w:tabs>
          <w:tab w:val="left" w:pos="-1440"/>
          <w:tab w:val="left" w:pos="-720"/>
          <w:tab w:val="left" w:pos="0"/>
          <w:tab w:val="left" w:pos="720"/>
          <w:tab w:val="left" w:pos="1440"/>
          <w:tab w:val="left" w:pos="2160"/>
          <w:tab w:val="left" w:pos="41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r w:rsidRPr="00C51B16">
        <w:rPr>
          <w:rFonts w:ascii="Times" w:hAnsi="Times"/>
          <w:szCs w:val="24"/>
        </w:rPr>
        <w:t>the completed improvement must not detract from the future letting of the property.  The cost of any upgrading required to enable us to relet the property will be deducted from any amount of compensation payable to the tenant.</w:t>
      </w:r>
    </w:p>
    <w:p w:rsidR="00C44917" w:rsidRPr="00C51B16" w:rsidRDefault="00C44917">
      <w:pPr>
        <w:pStyle w:val="WPNormal"/>
        <w:tabs>
          <w:tab w:val="left" w:pos="-1440"/>
          <w:tab w:val="left" w:pos="-720"/>
          <w:tab w:val="left" w:pos="0"/>
          <w:tab w:val="left" w:pos="720"/>
          <w:tab w:val="left" w:pos="1440"/>
          <w:tab w:val="left" w:pos="2160"/>
          <w:tab w:val="left" w:pos="41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p>
    <w:p w:rsidR="005230E0" w:rsidRPr="00C51B16" w:rsidRDefault="00C44917" w:rsidP="005230E0">
      <w:pPr>
        <w:pStyle w:val="WPNormal"/>
        <w:numPr>
          <w:ilvl w:val="1"/>
          <w:numId w:val="10"/>
        </w:numPr>
        <w:tabs>
          <w:tab w:val="clear" w:pos="360"/>
          <w:tab w:val="left" w:pos="-1440"/>
          <w:tab w:val="left" w:pos="-720"/>
          <w:tab w:val="left" w:pos="709"/>
          <w:tab w:val="left" w:pos="1440"/>
          <w:tab w:val="left" w:pos="2160"/>
          <w:tab w:val="left" w:pos="41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09" w:hanging="709"/>
        <w:jc w:val="both"/>
        <w:rPr>
          <w:rFonts w:ascii="Times" w:hAnsi="Times"/>
          <w:szCs w:val="24"/>
        </w:rPr>
      </w:pPr>
      <w:r w:rsidRPr="00C51B16">
        <w:rPr>
          <w:rFonts w:ascii="Times" w:hAnsi="Times"/>
          <w:szCs w:val="24"/>
        </w:rPr>
        <w:t xml:space="preserve">Work carried out must accord with the work for which consent was granted, and must not be provided purely for cosmetic purposes.  </w:t>
      </w:r>
    </w:p>
    <w:p w:rsidR="005230E0" w:rsidRPr="00C51B16" w:rsidRDefault="005230E0" w:rsidP="005230E0">
      <w:pPr>
        <w:pStyle w:val="WPNormal"/>
        <w:tabs>
          <w:tab w:val="left" w:pos="-1440"/>
          <w:tab w:val="left" w:pos="-720"/>
          <w:tab w:val="left" w:pos="709"/>
          <w:tab w:val="left" w:pos="1440"/>
          <w:tab w:val="left" w:pos="2160"/>
          <w:tab w:val="left" w:pos="41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p>
    <w:p w:rsidR="005230E0" w:rsidRPr="00C51B16" w:rsidRDefault="00C44917" w:rsidP="005230E0">
      <w:pPr>
        <w:pStyle w:val="WPNormal"/>
        <w:numPr>
          <w:ilvl w:val="1"/>
          <w:numId w:val="10"/>
        </w:numPr>
        <w:tabs>
          <w:tab w:val="clear" w:pos="360"/>
          <w:tab w:val="left" w:pos="-1440"/>
          <w:tab w:val="left" w:pos="-720"/>
          <w:tab w:val="left" w:pos="709"/>
          <w:tab w:val="left" w:pos="1440"/>
          <w:tab w:val="left" w:pos="2160"/>
          <w:tab w:val="left" w:pos="41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09" w:hanging="709"/>
        <w:jc w:val="both"/>
        <w:rPr>
          <w:rFonts w:ascii="Times" w:hAnsi="Times"/>
          <w:szCs w:val="24"/>
        </w:rPr>
      </w:pPr>
      <w:r w:rsidRPr="00C51B16">
        <w:rPr>
          <w:rFonts w:ascii="Times" w:hAnsi="Times"/>
          <w:szCs w:val="24"/>
        </w:rPr>
        <w:t>Compensation will only be made on termination of tenancy, and it will not be treated as terminated unless the house is vacated by the person claiming compensation.</w:t>
      </w:r>
    </w:p>
    <w:p w:rsidR="005230E0" w:rsidRPr="00C51B16" w:rsidRDefault="005230E0" w:rsidP="005230E0">
      <w:pPr>
        <w:pStyle w:val="WPNormal"/>
        <w:tabs>
          <w:tab w:val="left" w:pos="-1440"/>
          <w:tab w:val="left" w:pos="-720"/>
          <w:tab w:val="left" w:pos="709"/>
          <w:tab w:val="left" w:pos="1440"/>
          <w:tab w:val="left" w:pos="2160"/>
          <w:tab w:val="left" w:pos="41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p>
    <w:p w:rsidR="005230E0" w:rsidRPr="00C51B16" w:rsidRDefault="00C44917" w:rsidP="005230E0">
      <w:pPr>
        <w:pStyle w:val="WPNormal"/>
        <w:numPr>
          <w:ilvl w:val="1"/>
          <w:numId w:val="10"/>
        </w:numPr>
        <w:tabs>
          <w:tab w:val="clear" w:pos="360"/>
          <w:tab w:val="left" w:pos="-1440"/>
          <w:tab w:val="left" w:pos="-720"/>
          <w:tab w:val="left" w:pos="709"/>
          <w:tab w:val="left" w:pos="1440"/>
          <w:tab w:val="left" w:pos="2160"/>
          <w:tab w:val="left" w:pos="41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09" w:hanging="709"/>
        <w:jc w:val="both"/>
        <w:rPr>
          <w:rFonts w:ascii="Times" w:hAnsi="Times"/>
          <w:szCs w:val="24"/>
        </w:rPr>
      </w:pPr>
      <w:r w:rsidRPr="00C51B16">
        <w:rPr>
          <w:rFonts w:ascii="Times" w:hAnsi="Times"/>
          <w:szCs w:val="24"/>
        </w:rPr>
        <w:t>All the necessary building warrants and planning consents must have been obtained by the tenant, and the completed works must comply with these approvals.</w:t>
      </w:r>
    </w:p>
    <w:p w:rsidR="005230E0" w:rsidRPr="00C51B16" w:rsidRDefault="005230E0" w:rsidP="005230E0">
      <w:pPr>
        <w:pStyle w:val="WPNormal"/>
        <w:tabs>
          <w:tab w:val="left" w:pos="-1440"/>
          <w:tab w:val="left" w:pos="-720"/>
          <w:tab w:val="left" w:pos="709"/>
          <w:tab w:val="left" w:pos="1440"/>
          <w:tab w:val="left" w:pos="2160"/>
          <w:tab w:val="left" w:pos="41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p>
    <w:p w:rsidR="005230E0" w:rsidRPr="00C51B16" w:rsidRDefault="00C44917" w:rsidP="005230E0">
      <w:pPr>
        <w:pStyle w:val="WPNormal"/>
        <w:numPr>
          <w:ilvl w:val="1"/>
          <w:numId w:val="10"/>
        </w:numPr>
        <w:tabs>
          <w:tab w:val="clear" w:pos="360"/>
          <w:tab w:val="left" w:pos="-1440"/>
          <w:tab w:val="left" w:pos="-720"/>
          <w:tab w:val="left" w:pos="709"/>
          <w:tab w:val="left" w:pos="1440"/>
          <w:tab w:val="left" w:pos="2160"/>
          <w:tab w:val="left" w:pos="41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09" w:hanging="709"/>
        <w:jc w:val="both"/>
        <w:rPr>
          <w:rFonts w:ascii="Times" w:hAnsi="Times"/>
          <w:szCs w:val="24"/>
        </w:rPr>
      </w:pPr>
      <w:r w:rsidRPr="00C51B16">
        <w:rPr>
          <w:rFonts w:ascii="Times" w:hAnsi="Times"/>
          <w:szCs w:val="24"/>
        </w:rPr>
        <w:t>The value of any improvement grants received by the tenant shall be deducted from any compensation payable.</w:t>
      </w:r>
    </w:p>
    <w:p w:rsidR="005230E0" w:rsidRPr="00C51B16" w:rsidRDefault="005230E0" w:rsidP="005230E0">
      <w:pPr>
        <w:pStyle w:val="WPNormal"/>
        <w:tabs>
          <w:tab w:val="left" w:pos="-1440"/>
          <w:tab w:val="left" w:pos="-720"/>
          <w:tab w:val="left" w:pos="709"/>
          <w:tab w:val="left" w:pos="1440"/>
          <w:tab w:val="left" w:pos="2160"/>
          <w:tab w:val="left" w:pos="41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p>
    <w:p w:rsidR="005230E0" w:rsidRPr="00C51B16" w:rsidRDefault="00C44917" w:rsidP="005230E0">
      <w:pPr>
        <w:pStyle w:val="WPNormal"/>
        <w:numPr>
          <w:ilvl w:val="1"/>
          <w:numId w:val="10"/>
        </w:numPr>
        <w:tabs>
          <w:tab w:val="clear" w:pos="360"/>
          <w:tab w:val="left" w:pos="-1440"/>
          <w:tab w:val="left" w:pos="-720"/>
          <w:tab w:val="left" w:pos="709"/>
          <w:tab w:val="left" w:pos="1440"/>
          <w:tab w:val="left" w:pos="2160"/>
          <w:tab w:val="left" w:pos="41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09" w:hanging="709"/>
        <w:jc w:val="both"/>
        <w:rPr>
          <w:rFonts w:ascii="Times" w:hAnsi="Times"/>
          <w:szCs w:val="24"/>
        </w:rPr>
      </w:pPr>
      <w:r w:rsidRPr="00C51B16">
        <w:rPr>
          <w:rFonts w:ascii="Times" w:hAnsi="Times"/>
          <w:szCs w:val="24"/>
        </w:rPr>
        <w:t>The amount of any arrears of rent or rechargeable repairs will be deducted from any compensation payable.</w:t>
      </w:r>
    </w:p>
    <w:p w:rsidR="005230E0" w:rsidRPr="00C51B16" w:rsidRDefault="005230E0" w:rsidP="005230E0">
      <w:pPr>
        <w:pStyle w:val="WPNormal"/>
        <w:tabs>
          <w:tab w:val="left" w:pos="-1440"/>
          <w:tab w:val="left" w:pos="-720"/>
          <w:tab w:val="left" w:pos="709"/>
          <w:tab w:val="left" w:pos="1440"/>
          <w:tab w:val="left" w:pos="2160"/>
          <w:tab w:val="left" w:pos="41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p>
    <w:p w:rsidR="00C44917" w:rsidRPr="00C51B16" w:rsidRDefault="00C44917" w:rsidP="005230E0">
      <w:pPr>
        <w:pStyle w:val="WPNormal"/>
        <w:numPr>
          <w:ilvl w:val="1"/>
          <w:numId w:val="10"/>
        </w:numPr>
        <w:tabs>
          <w:tab w:val="clear" w:pos="360"/>
          <w:tab w:val="left" w:pos="-1440"/>
          <w:tab w:val="left" w:pos="-720"/>
          <w:tab w:val="left" w:pos="709"/>
          <w:tab w:val="left" w:pos="1440"/>
          <w:tab w:val="left" w:pos="2160"/>
          <w:tab w:val="left" w:pos="41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09" w:hanging="709"/>
        <w:jc w:val="both"/>
        <w:rPr>
          <w:rFonts w:ascii="Times" w:hAnsi="Times"/>
          <w:szCs w:val="24"/>
        </w:rPr>
      </w:pPr>
      <w:r w:rsidRPr="00C51B16">
        <w:rPr>
          <w:rFonts w:ascii="Times" w:hAnsi="Times"/>
          <w:szCs w:val="24"/>
        </w:rPr>
        <w:t>Where the Association is carrying out an improvement programme and the tenant has chosen to pay the difference to obtain a more expensive fitting, fixture or system than is being supplied as standard, no compensation will be payable.</w:t>
      </w:r>
    </w:p>
    <w:p w:rsidR="00C44917" w:rsidRPr="00C51B16" w:rsidRDefault="00C44917">
      <w:pPr>
        <w:pStyle w:val="WPNormal"/>
        <w:tabs>
          <w:tab w:val="left" w:pos="-1440"/>
          <w:tab w:val="left" w:pos="-720"/>
          <w:tab w:val="left" w:pos="0"/>
          <w:tab w:val="left" w:pos="720"/>
          <w:tab w:val="left" w:pos="1440"/>
          <w:tab w:val="left" w:pos="2160"/>
          <w:tab w:val="left" w:pos="41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p>
    <w:p w:rsidR="005230E0" w:rsidRPr="00C51B16" w:rsidRDefault="005230E0">
      <w:pPr>
        <w:pStyle w:val="WPNormal"/>
        <w:tabs>
          <w:tab w:val="left" w:pos="-1440"/>
          <w:tab w:val="left" w:pos="-720"/>
          <w:tab w:val="left" w:pos="0"/>
          <w:tab w:val="left" w:pos="720"/>
          <w:tab w:val="left" w:pos="1440"/>
          <w:tab w:val="left" w:pos="2160"/>
          <w:tab w:val="left" w:pos="41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b/>
          <w:szCs w:val="24"/>
        </w:rPr>
      </w:pPr>
    </w:p>
    <w:p w:rsidR="00C44917" w:rsidRPr="00C51B16" w:rsidRDefault="00C44917">
      <w:pPr>
        <w:pStyle w:val="WPNormal"/>
        <w:tabs>
          <w:tab w:val="left" w:pos="-1440"/>
          <w:tab w:val="left" w:pos="-720"/>
          <w:tab w:val="left" w:pos="0"/>
          <w:tab w:val="left" w:pos="720"/>
          <w:tab w:val="left" w:pos="1440"/>
          <w:tab w:val="left" w:pos="2160"/>
          <w:tab w:val="left" w:pos="41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r w:rsidRPr="00C51B16">
        <w:rPr>
          <w:rFonts w:ascii="Times" w:hAnsi="Times"/>
          <w:b/>
          <w:szCs w:val="24"/>
        </w:rPr>
        <w:t>5</w:t>
      </w:r>
      <w:r w:rsidRPr="00C51B16">
        <w:rPr>
          <w:rFonts w:ascii="Times" w:hAnsi="Times"/>
          <w:b/>
          <w:szCs w:val="24"/>
        </w:rPr>
        <w:tab/>
        <w:t>Amount of Compensation</w:t>
      </w:r>
    </w:p>
    <w:p w:rsidR="00C44917" w:rsidRPr="00C51B16" w:rsidRDefault="00C44917">
      <w:pPr>
        <w:pStyle w:val="WPNormal"/>
        <w:tabs>
          <w:tab w:val="left" w:pos="-1440"/>
          <w:tab w:val="left" w:pos="-720"/>
          <w:tab w:val="left" w:pos="0"/>
          <w:tab w:val="left" w:pos="720"/>
          <w:tab w:val="left" w:pos="1440"/>
          <w:tab w:val="left" w:pos="2160"/>
          <w:tab w:val="left" w:pos="41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p>
    <w:p w:rsidR="00C44917" w:rsidRPr="00C51B16" w:rsidRDefault="00C44917">
      <w:pPr>
        <w:pStyle w:val="WPNormal"/>
        <w:numPr>
          <w:ilvl w:val="1"/>
          <w:numId w:val="6"/>
        </w:numPr>
        <w:tabs>
          <w:tab w:val="left" w:pos="-1440"/>
          <w:tab w:val="left" w:pos="-720"/>
          <w:tab w:val="left" w:pos="0"/>
          <w:tab w:val="left" w:pos="1440"/>
          <w:tab w:val="left" w:pos="2160"/>
          <w:tab w:val="left" w:pos="41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r w:rsidRPr="00C51B16">
        <w:rPr>
          <w:rFonts w:ascii="Times" w:hAnsi="Times"/>
          <w:szCs w:val="24"/>
        </w:rPr>
        <w:t>This will be calculated on the tenant’s costs depreciated over the notional life of the improvement, after making any relevant deductions.  An example is:</w:t>
      </w:r>
    </w:p>
    <w:p w:rsidR="00C44917" w:rsidRPr="00C51B16" w:rsidRDefault="00C44917">
      <w:pPr>
        <w:pStyle w:val="WPNormal"/>
        <w:tabs>
          <w:tab w:val="left" w:pos="-1440"/>
          <w:tab w:val="left" w:pos="-720"/>
          <w:tab w:val="left" w:pos="0"/>
          <w:tab w:val="left" w:pos="720"/>
          <w:tab w:val="left" w:pos="1440"/>
          <w:tab w:val="left" w:pos="2160"/>
          <w:tab w:val="left" w:pos="41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p>
    <w:p w:rsidR="00C44917" w:rsidRPr="00C51B16" w:rsidRDefault="00C44917">
      <w:pPr>
        <w:pStyle w:val="WPNormal"/>
        <w:tabs>
          <w:tab w:val="left" w:pos="-1440"/>
          <w:tab w:val="left" w:pos="-720"/>
          <w:tab w:val="left" w:pos="709"/>
          <w:tab w:val="left" w:pos="1440"/>
          <w:tab w:val="left" w:pos="2160"/>
          <w:tab w:val="left" w:pos="41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09" w:hanging="709"/>
        <w:jc w:val="both"/>
        <w:rPr>
          <w:rFonts w:ascii="Times" w:hAnsi="Times"/>
          <w:szCs w:val="24"/>
        </w:rPr>
      </w:pPr>
      <w:r w:rsidRPr="00C51B16">
        <w:rPr>
          <w:rFonts w:ascii="Times" w:hAnsi="Times"/>
          <w:szCs w:val="24"/>
        </w:rPr>
        <w:tab/>
        <w:t>New kitchen units installed by tenant 5 years ago (y) at a cost of £500 (c) with a notional life of 15 years (n)</w:t>
      </w:r>
    </w:p>
    <w:p w:rsidR="00C44917" w:rsidRPr="00C51B16" w:rsidRDefault="00C44917">
      <w:pPr>
        <w:pStyle w:val="WPNormal"/>
        <w:tabs>
          <w:tab w:val="left" w:pos="-1440"/>
          <w:tab w:val="left" w:pos="-720"/>
          <w:tab w:val="left" w:pos="0"/>
          <w:tab w:val="left" w:pos="720"/>
          <w:tab w:val="left" w:pos="1440"/>
          <w:tab w:val="left" w:pos="2880"/>
          <w:tab w:val="left" w:pos="41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p>
    <w:p w:rsidR="00C44917" w:rsidRPr="00C51B16" w:rsidRDefault="00C44917">
      <w:pPr>
        <w:pStyle w:val="WPNormal"/>
        <w:tabs>
          <w:tab w:val="left" w:pos="-1440"/>
          <w:tab w:val="left" w:pos="-720"/>
          <w:tab w:val="left" w:pos="0"/>
          <w:tab w:val="left" w:pos="720"/>
          <w:tab w:val="left" w:pos="1440"/>
          <w:tab w:val="left" w:pos="2880"/>
          <w:tab w:val="left" w:pos="41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r w:rsidRPr="00C51B16">
        <w:rPr>
          <w:rFonts w:ascii="Times" w:hAnsi="Times"/>
          <w:szCs w:val="24"/>
        </w:rPr>
        <w:tab/>
        <w:t>Calculation:</w:t>
      </w:r>
      <w:r w:rsidRPr="00C51B16">
        <w:rPr>
          <w:rFonts w:ascii="Times" w:hAnsi="Times"/>
          <w:szCs w:val="24"/>
        </w:rPr>
        <w:tab/>
        <w:t xml:space="preserve">c x (1-y/n) </w:t>
      </w:r>
      <w:r w:rsidRPr="00C51B16">
        <w:rPr>
          <w:rFonts w:ascii="Times" w:hAnsi="Times"/>
          <w:szCs w:val="24"/>
        </w:rPr>
        <w:tab/>
        <w:t>= £500 x (1 - 5/15)</w:t>
      </w:r>
    </w:p>
    <w:p w:rsidR="00C44917" w:rsidRPr="00C51B16" w:rsidRDefault="00C44917">
      <w:pPr>
        <w:pStyle w:val="WPNormal"/>
        <w:tabs>
          <w:tab w:val="left" w:pos="-1440"/>
          <w:tab w:val="left" w:pos="-720"/>
          <w:tab w:val="left" w:pos="0"/>
          <w:tab w:val="left" w:pos="720"/>
          <w:tab w:val="left" w:pos="1440"/>
          <w:tab w:val="left" w:pos="2880"/>
          <w:tab w:val="left" w:pos="41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r w:rsidRPr="00C51B16">
        <w:rPr>
          <w:rFonts w:ascii="Times" w:hAnsi="Times"/>
          <w:szCs w:val="24"/>
        </w:rPr>
        <w:tab/>
      </w:r>
      <w:r w:rsidRPr="00C51B16">
        <w:rPr>
          <w:rFonts w:ascii="Times" w:hAnsi="Times"/>
          <w:szCs w:val="24"/>
        </w:rPr>
        <w:tab/>
      </w:r>
      <w:r w:rsidRPr="00C51B16">
        <w:rPr>
          <w:rFonts w:ascii="Times" w:hAnsi="Times"/>
          <w:szCs w:val="24"/>
        </w:rPr>
        <w:tab/>
      </w:r>
      <w:r w:rsidRPr="00C51B16">
        <w:rPr>
          <w:rFonts w:ascii="Times" w:hAnsi="Times"/>
          <w:szCs w:val="24"/>
        </w:rPr>
        <w:tab/>
        <w:t>=</w:t>
      </w:r>
      <w:r w:rsidRPr="00C51B16">
        <w:rPr>
          <w:rFonts w:ascii="Times" w:hAnsi="Times"/>
          <w:b/>
          <w:szCs w:val="24"/>
        </w:rPr>
        <w:t xml:space="preserve"> £333</w:t>
      </w:r>
    </w:p>
    <w:p w:rsidR="00C44917" w:rsidRPr="00C51B16" w:rsidRDefault="00C44917">
      <w:pPr>
        <w:pStyle w:val="WPNormal"/>
        <w:tabs>
          <w:tab w:val="left" w:pos="-1440"/>
          <w:tab w:val="left" w:pos="-720"/>
          <w:tab w:val="left" w:pos="0"/>
          <w:tab w:val="left" w:pos="720"/>
          <w:tab w:val="left" w:pos="1440"/>
          <w:tab w:val="left" w:pos="2880"/>
          <w:tab w:val="left" w:pos="41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p>
    <w:p w:rsidR="00C44917" w:rsidRPr="00C51B16" w:rsidRDefault="00C44917">
      <w:pPr>
        <w:pStyle w:val="WPNormal"/>
        <w:tabs>
          <w:tab w:val="left" w:pos="-1440"/>
          <w:tab w:val="left" w:pos="-720"/>
          <w:tab w:val="left" w:pos="720"/>
          <w:tab w:val="left" w:pos="1440"/>
          <w:tab w:val="left" w:pos="2880"/>
          <w:tab w:val="left" w:pos="41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r w:rsidRPr="00C51B16">
        <w:rPr>
          <w:rFonts w:ascii="Times" w:hAnsi="Times"/>
          <w:szCs w:val="24"/>
        </w:rPr>
        <w:tab/>
        <w:t>Adjustments will be made if:</w:t>
      </w:r>
      <w:r w:rsidRPr="00C51B16">
        <w:rPr>
          <w:rFonts w:ascii="Times" w:hAnsi="Times"/>
          <w:szCs w:val="24"/>
        </w:rPr>
        <w:tab/>
      </w:r>
    </w:p>
    <w:p w:rsidR="00C44917" w:rsidRPr="00C51B16" w:rsidRDefault="00C44917">
      <w:pPr>
        <w:pStyle w:val="WPNormal"/>
        <w:tabs>
          <w:tab w:val="left" w:pos="-1440"/>
          <w:tab w:val="left" w:pos="-720"/>
          <w:tab w:val="left" w:pos="720"/>
          <w:tab w:val="left" w:pos="1440"/>
          <w:tab w:val="left" w:pos="2880"/>
          <w:tab w:val="left" w:pos="41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r w:rsidRPr="00C51B16">
        <w:rPr>
          <w:rFonts w:ascii="Times" w:hAnsi="Times"/>
          <w:szCs w:val="24"/>
        </w:rPr>
        <w:tab/>
      </w:r>
    </w:p>
    <w:p w:rsidR="00C44917" w:rsidRPr="00C51B16" w:rsidRDefault="00C44917" w:rsidP="005230E0">
      <w:pPr>
        <w:pStyle w:val="WPNormal"/>
        <w:numPr>
          <w:ilvl w:val="0"/>
          <w:numId w:val="13"/>
        </w:numPr>
        <w:tabs>
          <w:tab w:val="left" w:pos="-1440"/>
          <w:tab w:val="left" w:pos="-720"/>
          <w:tab w:val="left" w:pos="709"/>
          <w:tab w:val="left" w:pos="1440"/>
          <w:tab w:val="left" w:pos="2880"/>
          <w:tab w:val="left" w:pos="41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r w:rsidRPr="00C51B16">
        <w:rPr>
          <w:rFonts w:ascii="Times" w:hAnsi="Times"/>
          <w:szCs w:val="24"/>
        </w:rPr>
        <w:t>the cost paid by the tenant is considered to be unreasonable</w:t>
      </w:r>
    </w:p>
    <w:p w:rsidR="00C44917" w:rsidRPr="00C51B16" w:rsidRDefault="00C44917" w:rsidP="005230E0">
      <w:pPr>
        <w:pStyle w:val="WPNormal"/>
        <w:numPr>
          <w:ilvl w:val="0"/>
          <w:numId w:val="13"/>
        </w:numPr>
        <w:tabs>
          <w:tab w:val="left" w:pos="-1440"/>
          <w:tab w:val="left" w:pos="-720"/>
          <w:tab w:val="left" w:pos="0"/>
          <w:tab w:val="left" w:pos="709"/>
          <w:tab w:val="left" w:pos="1440"/>
          <w:tab w:val="left" w:pos="2880"/>
          <w:tab w:val="left" w:pos="41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szCs w:val="24"/>
        </w:rPr>
      </w:pPr>
      <w:r w:rsidRPr="00C51B16">
        <w:rPr>
          <w:rFonts w:ascii="Times New Roman" w:hAnsi="Times New Roman"/>
          <w:szCs w:val="24"/>
        </w:rPr>
        <w:t>the improvement is of a quality significantly above that which the Association would expect to install</w:t>
      </w:r>
    </w:p>
    <w:p w:rsidR="00C44917" w:rsidRPr="00C51B16" w:rsidRDefault="00C44917" w:rsidP="005230E0">
      <w:pPr>
        <w:pStyle w:val="WPNormal"/>
        <w:numPr>
          <w:ilvl w:val="0"/>
          <w:numId w:val="13"/>
        </w:numPr>
        <w:tabs>
          <w:tab w:val="left" w:pos="-1440"/>
          <w:tab w:val="left" w:pos="-720"/>
          <w:tab w:val="left" w:pos="0"/>
          <w:tab w:val="left" w:pos="709"/>
          <w:tab w:val="left" w:pos="1440"/>
          <w:tab w:val="left" w:pos="2880"/>
          <w:tab w:val="left" w:pos="41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r w:rsidRPr="00C51B16">
        <w:rPr>
          <w:rFonts w:ascii="Times" w:hAnsi="Times"/>
          <w:szCs w:val="24"/>
        </w:rPr>
        <w:t>the improvement has deteriorated more quickly than would normally be expected</w:t>
      </w:r>
    </w:p>
    <w:p w:rsidR="00C44917" w:rsidRPr="00C51B16" w:rsidRDefault="00C44917">
      <w:pPr>
        <w:pStyle w:val="WPNormal"/>
        <w:tabs>
          <w:tab w:val="left" w:pos="-1440"/>
          <w:tab w:val="left" w:pos="-720"/>
          <w:tab w:val="left" w:pos="0"/>
          <w:tab w:val="left" w:pos="709"/>
          <w:tab w:val="left" w:pos="1440"/>
          <w:tab w:val="left" w:pos="2880"/>
          <w:tab w:val="left" w:pos="41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18" w:hanging="1418"/>
        <w:jc w:val="both"/>
        <w:rPr>
          <w:rFonts w:ascii="Times" w:hAnsi="Times"/>
          <w:szCs w:val="24"/>
        </w:rPr>
      </w:pPr>
    </w:p>
    <w:p w:rsidR="00C44917" w:rsidRPr="00C51B16" w:rsidRDefault="00C44917">
      <w:pPr>
        <w:pStyle w:val="WPNormal"/>
        <w:tabs>
          <w:tab w:val="left" w:pos="-1440"/>
          <w:tab w:val="left" w:pos="-720"/>
          <w:tab w:val="left" w:pos="709"/>
          <w:tab w:val="left" w:pos="1440"/>
          <w:tab w:val="left" w:pos="2880"/>
          <w:tab w:val="left" w:pos="41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09" w:hanging="709"/>
        <w:jc w:val="both"/>
        <w:rPr>
          <w:rFonts w:ascii="Times" w:hAnsi="Times"/>
          <w:szCs w:val="24"/>
        </w:rPr>
      </w:pPr>
      <w:r w:rsidRPr="00C51B16">
        <w:rPr>
          <w:rFonts w:ascii="Times" w:hAnsi="Times"/>
          <w:szCs w:val="24"/>
        </w:rPr>
        <w:t>5.2</w:t>
      </w:r>
      <w:r w:rsidRPr="00C51B16">
        <w:rPr>
          <w:rFonts w:ascii="Times" w:hAnsi="Times"/>
          <w:szCs w:val="24"/>
        </w:rPr>
        <w:tab/>
        <w:t xml:space="preserve">There will be a minimum level of </w:t>
      </w:r>
      <w:r w:rsidR="00EB55EA" w:rsidRPr="00C51B16">
        <w:rPr>
          <w:rFonts w:ascii="Times" w:hAnsi="Times"/>
          <w:szCs w:val="24"/>
        </w:rPr>
        <w:t xml:space="preserve">£100.00 </w:t>
      </w:r>
      <w:r w:rsidRPr="00C51B16">
        <w:rPr>
          <w:rFonts w:ascii="Times" w:hAnsi="Times"/>
          <w:szCs w:val="24"/>
        </w:rPr>
        <w:t xml:space="preserve">and a maximum level of </w:t>
      </w:r>
      <w:r w:rsidR="00EB55EA" w:rsidRPr="00C51B16">
        <w:rPr>
          <w:rFonts w:ascii="Times" w:hAnsi="Times"/>
          <w:szCs w:val="24"/>
        </w:rPr>
        <w:t xml:space="preserve">£4,000.00 </w:t>
      </w:r>
      <w:r w:rsidRPr="00C51B16">
        <w:rPr>
          <w:rFonts w:ascii="Times" w:hAnsi="Times"/>
          <w:szCs w:val="24"/>
        </w:rPr>
        <w:t>for compensation payable to any one tenant.</w:t>
      </w:r>
    </w:p>
    <w:p w:rsidR="00175A84" w:rsidRPr="00C51B16" w:rsidRDefault="00175A84">
      <w:pPr>
        <w:pStyle w:val="WPNormal"/>
        <w:tabs>
          <w:tab w:val="left" w:pos="-1440"/>
          <w:tab w:val="left" w:pos="-720"/>
          <w:tab w:val="left" w:pos="709"/>
          <w:tab w:val="left" w:pos="1440"/>
          <w:tab w:val="left" w:pos="2880"/>
          <w:tab w:val="left" w:pos="41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09" w:hanging="709"/>
        <w:jc w:val="both"/>
        <w:rPr>
          <w:rFonts w:ascii="Times" w:hAnsi="Times"/>
          <w:szCs w:val="24"/>
        </w:rPr>
      </w:pPr>
    </w:p>
    <w:p w:rsidR="005230E0" w:rsidRPr="00C51B16" w:rsidRDefault="005230E0">
      <w:pPr>
        <w:pStyle w:val="WPNormal"/>
        <w:tabs>
          <w:tab w:val="left" w:pos="-1440"/>
          <w:tab w:val="left" w:pos="-720"/>
          <w:tab w:val="left" w:pos="709"/>
          <w:tab w:val="left" w:pos="1440"/>
          <w:tab w:val="left" w:pos="2880"/>
          <w:tab w:val="left" w:pos="41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09" w:hanging="709"/>
        <w:jc w:val="both"/>
        <w:rPr>
          <w:rFonts w:ascii="Times" w:hAnsi="Times"/>
          <w:szCs w:val="24"/>
        </w:rPr>
      </w:pPr>
    </w:p>
    <w:p w:rsidR="00C44917" w:rsidRPr="00C51B16" w:rsidRDefault="00C44917">
      <w:pPr>
        <w:pStyle w:val="WPNormal"/>
        <w:tabs>
          <w:tab w:val="left" w:pos="-1440"/>
          <w:tab w:val="left" w:pos="-720"/>
          <w:tab w:val="left" w:pos="0"/>
          <w:tab w:val="left" w:pos="720"/>
          <w:tab w:val="left" w:pos="1440"/>
          <w:tab w:val="left" w:pos="2880"/>
          <w:tab w:val="left" w:pos="41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r w:rsidRPr="00C51B16">
        <w:rPr>
          <w:rFonts w:ascii="Times" w:hAnsi="Times"/>
          <w:b/>
          <w:szCs w:val="24"/>
        </w:rPr>
        <w:t>6</w:t>
      </w:r>
      <w:r w:rsidRPr="00C51B16">
        <w:rPr>
          <w:rFonts w:ascii="Times" w:hAnsi="Times"/>
          <w:b/>
          <w:szCs w:val="24"/>
        </w:rPr>
        <w:tab/>
        <w:t>Claims for Compensation</w:t>
      </w:r>
    </w:p>
    <w:p w:rsidR="00C44917" w:rsidRPr="00C51B16" w:rsidRDefault="00C44917">
      <w:pPr>
        <w:pStyle w:val="WPNormal"/>
        <w:tabs>
          <w:tab w:val="left" w:pos="-1440"/>
          <w:tab w:val="left" w:pos="-720"/>
          <w:tab w:val="left" w:pos="0"/>
          <w:tab w:val="left" w:pos="720"/>
          <w:tab w:val="left" w:pos="1440"/>
          <w:tab w:val="left" w:pos="2880"/>
          <w:tab w:val="left" w:pos="41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p>
    <w:p w:rsidR="00C44917" w:rsidRPr="00C51B16" w:rsidRDefault="00C44917">
      <w:pPr>
        <w:pStyle w:val="WPNormal"/>
        <w:numPr>
          <w:ilvl w:val="1"/>
          <w:numId w:val="7"/>
        </w:numPr>
        <w:tabs>
          <w:tab w:val="left" w:pos="-1440"/>
          <w:tab w:val="left" w:pos="-720"/>
          <w:tab w:val="left" w:pos="0"/>
          <w:tab w:val="left" w:pos="1440"/>
          <w:tab w:val="left" w:pos="2880"/>
          <w:tab w:val="left" w:pos="41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r w:rsidRPr="00C51B16">
        <w:rPr>
          <w:rFonts w:ascii="Times" w:hAnsi="Times"/>
          <w:szCs w:val="24"/>
        </w:rPr>
        <w:t xml:space="preserve">Claims for compensation must be made within </w:t>
      </w:r>
      <w:r w:rsidR="00EB55EA" w:rsidRPr="00C51B16">
        <w:rPr>
          <w:rFonts w:ascii="Times" w:hAnsi="Times"/>
          <w:szCs w:val="24"/>
        </w:rPr>
        <w:t xml:space="preserve">28 </w:t>
      </w:r>
      <w:r w:rsidRPr="00C51B16">
        <w:rPr>
          <w:rFonts w:ascii="Times" w:hAnsi="Times"/>
          <w:szCs w:val="24"/>
        </w:rPr>
        <w:t xml:space="preserve">days </w:t>
      </w:r>
      <w:r w:rsidR="00F55F40" w:rsidRPr="00C51B16">
        <w:rPr>
          <w:rFonts w:ascii="Times" w:hAnsi="Times"/>
          <w:szCs w:val="24"/>
        </w:rPr>
        <w:t xml:space="preserve">before </w:t>
      </w:r>
      <w:r w:rsidRPr="00C51B16">
        <w:rPr>
          <w:rFonts w:ascii="Times" w:hAnsi="Times"/>
          <w:szCs w:val="24"/>
        </w:rPr>
        <w:t>the end of the tenancy</w:t>
      </w:r>
      <w:r w:rsidR="00F55F40" w:rsidRPr="00C51B16">
        <w:rPr>
          <w:rFonts w:ascii="Times" w:hAnsi="Times"/>
          <w:szCs w:val="24"/>
        </w:rPr>
        <w:t xml:space="preserve"> and 21 days after</w:t>
      </w:r>
      <w:r w:rsidRPr="00C51B16">
        <w:rPr>
          <w:rFonts w:ascii="Times" w:hAnsi="Times"/>
          <w:szCs w:val="24"/>
        </w:rPr>
        <w:t>, and contain sufficient information, including supporting receipts, to enable the Association to calculate the amount of compensation payable.  Payment will normally be made within two months of receipt of the claim.</w:t>
      </w:r>
    </w:p>
    <w:p w:rsidR="00C44917" w:rsidRPr="00C51B16" w:rsidRDefault="00C44917">
      <w:pPr>
        <w:pStyle w:val="WPNormal"/>
        <w:tabs>
          <w:tab w:val="left" w:pos="-1440"/>
          <w:tab w:val="left" w:pos="-720"/>
          <w:tab w:val="left" w:pos="0"/>
          <w:tab w:val="left" w:pos="720"/>
          <w:tab w:val="left" w:pos="1440"/>
          <w:tab w:val="left" w:pos="2880"/>
          <w:tab w:val="left" w:pos="41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p>
    <w:p w:rsidR="005230E0" w:rsidRPr="00C51B16" w:rsidRDefault="005230E0">
      <w:pPr>
        <w:pStyle w:val="WPNormal"/>
        <w:tabs>
          <w:tab w:val="left" w:pos="-1440"/>
          <w:tab w:val="left" w:pos="-720"/>
          <w:tab w:val="left" w:pos="0"/>
          <w:tab w:val="left" w:pos="720"/>
          <w:tab w:val="left" w:pos="1440"/>
          <w:tab w:val="left" w:pos="2880"/>
          <w:tab w:val="left" w:pos="41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b/>
          <w:szCs w:val="24"/>
        </w:rPr>
      </w:pPr>
    </w:p>
    <w:p w:rsidR="00C44917" w:rsidRPr="00C51B16" w:rsidRDefault="00C44917">
      <w:pPr>
        <w:pStyle w:val="WPNormal"/>
        <w:tabs>
          <w:tab w:val="left" w:pos="-1440"/>
          <w:tab w:val="left" w:pos="-720"/>
          <w:tab w:val="left" w:pos="0"/>
          <w:tab w:val="left" w:pos="720"/>
          <w:tab w:val="left" w:pos="1440"/>
          <w:tab w:val="left" w:pos="2880"/>
          <w:tab w:val="left" w:pos="41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r w:rsidRPr="00C51B16">
        <w:rPr>
          <w:rFonts w:ascii="Times" w:hAnsi="Times"/>
          <w:b/>
          <w:szCs w:val="24"/>
        </w:rPr>
        <w:t>7</w:t>
      </w:r>
      <w:r w:rsidRPr="00C51B16">
        <w:rPr>
          <w:rFonts w:ascii="Times" w:hAnsi="Times"/>
          <w:b/>
          <w:szCs w:val="24"/>
        </w:rPr>
        <w:tab/>
        <w:t>Arbitration Procedures</w:t>
      </w:r>
    </w:p>
    <w:p w:rsidR="00C44917" w:rsidRPr="00C51B16" w:rsidRDefault="00C44917">
      <w:pPr>
        <w:pStyle w:val="WPNormal"/>
        <w:tabs>
          <w:tab w:val="left" w:pos="-1440"/>
          <w:tab w:val="left" w:pos="-720"/>
          <w:tab w:val="left" w:pos="0"/>
          <w:tab w:val="left" w:pos="720"/>
          <w:tab w:val="left" w:pos="1440"/>
          <w:tab w:val="left" w:pos="2880"/>
          <w:tab w:val="left" w:pos="41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p>
    <w:p w:rsidR="00C44917" w:rsidRPr="00C51B16" w:rsidRDefault="00C44917">
      <w:pPr>
        <w:pStyle w:val="WPNormal"/>
        <w:numPr>
          <w:ilvl w:val="1"/>
          <w:numId w:val="8"/>
        </w:numPr>
        <w:tabs>
          <w:tab w:val="left" w:pos="-1440"/>
          <w:tab w:val="left" w:pos="-720"/>
          <w:tab w:val="left" w:pos="0"/>
          <w:tab w:val="left" w:pos="1440"/>
          <w:tab w:val="left" w:pos="2880"/>
          <w:tab w:val="left" w:pos="41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r w:rsidRPr="00C51B16">
        <w:rPr>
          <w:rFonts w:ascii="Times" w:hAnsi="Times"/>
          <w:szCs w:val="24"/>
        </w:rPr>
        <w:t xml:space="preserve">If the tenant disputes the amount payable under this compensation policy, the procedures outlined in the Association’s Complaints Procedures should be followed.  If this does not resolve the grievance, the tenant can contact the </w:t>
      </w:r>
      <w:r w:rsidR="00F55F40" w:rsidRPr="00C51B16">
        <w:rPr>
          <w:rFonts w:ascii="Times" w:hAnsi="Times"/>
          <w:szCs w:val="24"/>
        </w:rPr>
        <w:t xml:space="preserve">Scottish Public Services </w:t>
      </w:r>
      <w:r w:rsidRPr="00C51B16">
        <w:rPr>
          <w:rFonts w:ascii="Times" w:hAnsi="Times"/>
          <w:szCs w:val="24"/>
        </w:rPr>
        <w:t>Ombudsman for an independent ruling on the complaint.</w:t>
      </w:r>
    </w:p>
    <w:p w:rsidR="000E2A19" w:rsidRPr="00C51B16" w:rsidRDefault="000E2A19" w:rsidP="000E2A19">
      <w:pPr>
        <w:pStyle w:val="WPNormal"/>
        <w:tabs>
          <w:tab w:val="left" w:pos="-1440"/>
          <w:tab w:val="left" w:pos="-720"/>
          <w:tab w:val="left" w:pos="0"/>
          <w:tab w:val="left" w:pos="1440"/>
          <w:tab w:val="left" w:pos="2880"/>
          <w:tab w:val="left" w:pos="41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jc w:val="both"/>
        <w:rPr>
          <w:rFonts w:ascii="Times" w:hAnsi="Times"/>
          <w:szCs w:val="24"/>
        </w:rPr>
      </w:pPr>
    </w:p>
    <w:p w:rsidR="000E2A19" w:rsidRPr="00C51B16" w:rsidRDefault="000E2A19" w:rsidP="000E2A19">
      <w:pPr>
        <w:pStyle w:val="WPNormal"/>
        <w:tabs>
          <w:tab w:val="left" w:pos="-1440"/>
          <w:tab w:val="left" w:pos="-720"/>
          <w:tab w:val="left" w:pos="0"/>
          <w:tab w:val="left" w:pos="1440"/>
          <w:tab w:val="left" w:pos="2880"/>
          <w:tab w:val="left" w:pos="41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jc w:val="both"/>
        <w:rPr>
          <w:rFonts w:ascii="Times" w:hAnsi="Times"/>
          <w:szCs w:val="24"/>
        </w:rPr>
      </w:pPr>
    </w:p>
    <w:p w:rsidR="000E2A19" w:rsidRPr="00C51B16" w:rsidRDefault="000E2A19" w:rsidP="000E2A19">
      <w:pPr>
        <w:pStyle w:val="WPNormal"/>
        <w:numPr>
          <w:ilvl w:val="0"/>
          <w:numId w:val="8"/>
        </w:numPr>
        <w:tabs>
          <w:tab w:val="left" w:pos="-1440"/>
          <w:tab w:val="left" w:pos="-720"/>
          <w:tab w:val="left" w:pos="0"/>
          <w:tab w:val="left" w:pos="1440"/>
          <w:tab w:val="left" w:pos="2880"/>
          <w:tab w:val="left" w:pos="41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b/>
          <w:szCs w:val="24"/>
        </w:rPr>
      </w:pPr>
      <w:r w:rsidRPr="00C51B16">
        <w:rPr>
          <w:rFonts w:ascii="Times" w:hAnsi="Times"/>
          <w:b/>
          <w:szCs w:val="24"/>
        </w:rPr>
        <w:t>Review of Policy</w:t>
      </w:r>
    </w:p>
    <w:p w:rsidR="000E2A19" w:rsidRPr="00C51B16" w:rsidRDefault="000E2A19" w:rsidP="000E2A19">
      <w:pPr>
        <w:pStyle w:val="WPNormal"/>
        <w:tabs>
          <w:tab w:val="left" w:pos="-1440"/>
          <w:tab w:val="left" w:pos="-720"/>
          <w:tab w:val="left" w:pos="0"/>
          <w:tab w:val="left" w:pos="1440"/>
          <w:tab w:val="left" w:pos="2880"/>
          <w:tab w:val="left" w:pos="41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jc w:val="both"/>
        <w:rPr>
          <w:rFonts w:ascii="Times" w:hAnsi="Times"/>
          <w:szCs w:val="24"/>
        </w:rPr>
      </w:pPr>
    </w:p>
    <w:p w:rsidR="000E2A19" w:rsidRPr="00C51B16" w:rsidRDefault="00920121" w:rsidP="000E2A19">
      <w:pPr>
        <w:pStyle w:val="WPNormal"/>
        <w:numPr>
          <w:ilvl w:val="1"/>
          <w:numId w:val="8"/>
        </w:numPr>
        <w:tabs>
          <w:tab w:val="left" w:pos="-1440"/>
          <w:tab w:val="left" w:pos="-720"/>
          <w:tab w:val="left" w:pos="0"/>
          <w:tab w:val="left" w:pos="1440"/>
          <w:tab w:val="left" w:pos="2880"/>
          <w:tab w:val="left" w:pos="41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r w:rsidRPr="00C51B16">
        <w:rPr>
          <w:rFonts w:ascii="Times" w:hAnsi="Times"/>
          <w:szCs w:val="24"/>
        </w:rPr>
        <w:t>This policy will be reviewed every 3 years unless amendment is prompted by a change in legislation reveals that a change in policy is required sooner.</w:t>
      </w:r>
    </w:p>
    <w:p w:rsidR="000E2A19" w:rsidRPr="00C51B16" w:rsidRDefault="000E2A19" w:rsidP="000E2A19">
      <w:pPr>
        <w:pStyle w:val="WPNormal"/>
        <w:tabs>
          <w:tab w:val="left" w:pos="-1440"/>
          <w:tab w:val="left" w:pos="-720"/>
          <w:tab w:val="left" w:pos="0"/>
          <w:tab w:val="left" w:pos="1440"/>
          <w:tab w:val="left" w:pos="2880"/>
          <w:tab w:val="left" w:pos="41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p>
    <w:p w:rsidR="00C44917" w:rsidRPr="00C51B16" w:rsidRDefault="00C44917">
      <w:pPr>
        <w:pStyle w:val="WPNormal"/>
        <w:tabs>
          <w:tab w:val="left" w:pos="-1440"/>
          <w:tab w:val="left" w:pos="-720"/>
          <w:tab w:val="left" w:pos="0"/>
          <w:tab w:val="left" w:pos="720"/>
          <w:tab w:val="left" w:pos="1440"/>
          <w:tab w:val="left" w:pos="2880"/>
          <w:tab w:val="left" w:pos="41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p>
    <w:p w:rsidR="00C44917" w:rsidRPr="00C51B16" w:rsidRDefault="00C44917">
      <w:pPr>
        <w:pStyle w:val="WPNormal"/>
        <w:tabs>
          <w:tab w:val="left" w:pos="-1440"/>
          <w:tab w:val="left" w:pos="-720"/>
          <w:tab w:val="left" w:pos="0"/>
          <w:tab w:val="left" w:pos="720"/>
          <w:tab w:val="left" w:pos="1440"/>
          <w:tab w:val="left" w:pos="2880"/>
          <w:tab w:val="left" w:pos="41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p>
    <w:p w:rsidR="000E2A19" w:rsidRPr="00C51B16" w:rsidRDefault="000E2A19">
      <w:pPr>
        <w:pStyle w:val="WPNormal"/>
        <w:tabs>
          <w:tab w:val="left" w:pos="-1440"/>
          <w:tab w:val="left" w:pos="-720"/>
          <w:tab w:val="left" w:pos="0"/>
          <w:tab w:val="left" w:pos="720"/>
          <w:tab w:val="left" w:pos="1440"/>
          <w:tab w:val="left" w:pos="2880"/>
          <w:tab w:val="left" w:pos="41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Cs w:val="24"/>
        </w:rPr>
      </w:pPr>
      <w:r w:rsidRPr="00C51B16">
        <w:rPr>
          <w:rFonts w:ascii="Times" w:hAnsi="Times"/>
          <w:szCs w:val="24"/>
        </w:rPr>
        <w:t xml:space="preserve">Version 7 </w:t>
      </w:r>
      <w:r w:rsidRPr="00C51B16">
        <w:rPr>
          <w:rFonts w:ascii="Times" w:hAnsi="Times"/>
          <w:szCs w:val="24"/>
        </w:rPr>
        <w:tab/>
        <w:t>July 2013</w:t>
      </w:r>
    </w:p>
    <w:sectPr w:rsidR="000E2A19" w:rsidRPr="00C51B16">
      <w:footerReference w:type="default" r:id="rId9"/>
      <w:pgSz w:w="11900" w:h="16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990" w:rsidRDefault="00692990" w:rsidP="005230E0">
      <w:pPr>
        <w:pStyle w:val="WPNormal"/>
      </w:pPr>
      <w:r>
        <w:separator/>
      </w:r>
    </w:p>
  </w:endnote>
  <w:endnote w:type="continuationSeparator" w:id="0">
    <w:p w:rsidR="00692990" w:rsidRDefault="00692990" w:rsidP="005230E0">
      <w:pPr>
        <w:pStyle w:val="WPNormal"/>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onaco">
    <w:panose1 w:val="00000000000000000000"/>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A19" w:rsidRDefault="000E2A19" w:rsidP="005230E0">
    <w:pPr>
      <w:pStyle w:val="Footer"/>
      <w:numPr>
        <w:ilvl w:val="1"/>
        <w:numId w:val="11"/>
      </w:numPr>
      <w:rPr>
        <w:i/>
        <w:sz w:val="24"/>
        <w:szCs w:val="24"/>
      </w:rPr>
    </w:pPr>
    <w:r w:rsidRPr="005230E0">
      <w:rPr>
        <w:sz w:val="24"/>
        <w:szCs w:val="24"/>
      </w:rPr>
      <w:t xml:space="preserve">Compensation for Improvements Policy – Version </w:t>
    </w:r>
    <w:r>
      <w:rPr>
        <w:i/>
        <w:sz w:val="24"/>
        <w:szCs w:val="24"/>
      </w:rPr>
      <w:t>7</w:t>
    </w:r>
  </w:p>
  <w:p w:rsidR="000E2A19" w:rsidRPr="005230E0" w:rsidRDefault="000E2A19" w:rsidP="005230E0">
    <w:pPr>
      <w:pStyle w:val="Footer"/>
      <w:jc w:val="center"/>
      <w:rPr>
        <w:i/>
        <w:sz w:val="24"/>
        <w:szCs w:val="24"/>
      </w:rPr>
    </w:pPr>
    <w:r w:rsidRPr="005230E0">
      <w:rPr>
        <w:rStyle w:val="PageNumber"/>
        <w:sz w:val="24"/>
        <w:szCs w:val="24"/>
      </w:rPr>
      <w:fldChar w:fldCharType="begin"/>
    </w:r>
    <w:r w:rsidRPr="005230E0">
      <w:rPr>
        <w:rStyle w:val="PageNumber"/>
        <w:sz w:val="24"/>
        <w:szCs w:val="24"/>
      </w:rPr>
      <w:instrText xml:space="preserve"> PAGE </w:instrText>
    </w:r>
    <w:r w:rsidRPr="005230E0">
      <w:rPr>
        <w:rStyle w:val="PageNumber"/>
        <w:sz w:val="24"/>
        <w:szCs w:val="24"/>
      </w:rPr>
      <w:fldChar w:fldCharType="separate"/>
    </w:r>
    <w:r w:rsidR="00C51B16">
      <w:rPr>
        <w:rStyle w:val="PageNumber"/>
        <w:noProof/>
        <w:sz w:val="24"/>
        <w:szCs w:val="24"/>
      </w:rPr>
      <w:t>5</w:t>
    </w:r>
    <w:r w:rsidRPr="005230E0">
      <w:rPr>
        <w:rStyle w:val="PageNumbe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990" w:rsidRDefault="00692990" w:rsidP="005230E0">
      <w:pPr>
        <w:pStyle w:val="WPNormal"/>
      </w:pPr>
      <w:r>
        <w:separator/>
      </w:r>
    </w:p>
  </w:footnote>
  <w:footnote w:type="continuationSeparator" w:id="0">
    <w:p w:rsidR="00692990" w:rsidRDefault="00692990" w:rsidP="005230E0">
      <w:pPr>
        <w:pStyle w:val="WPNormal"/>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5732F"/>
    <w:multiLevelType w:val="multilevel"/>
    <w:tmpl w:val="603A1CB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DCD1ED9"/>
    <w:multiLevelType w:val="multilevel"/>
    <w:tmpl w:val="48BEFB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F9D0772"/>
    <w:multiLevelType w:val="multilevel"/>
    <w:tmpl w:val="B486E81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2463165A"/>
    <w:multiLevelType w:val="multilevel"/>
    <w:tmpl w:val="58900FA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7C56A5B"/>
    <w:multiLevelType w:val="multilevel"/>
    <w:tmpl w:val="E6FCE33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38497EA6"/>
    <w:multiLevelType w:val="singleLevel"/>
    <w:tmpl w:val="D82CB688"/>
    <w:lvl w:ilvl="0">
      <w:start w:val="4"/>
      <w:numFmt w:val="bullet"/>
      <w:lvlText w:val="-"/>
      <w:lvlJc w:val="left"/>
      <w:pPr>
        <w:tabs>
          <w:tab w:val="num" w:pos="1080"/>
        </w:tabs>
        <w:ind w:left="1080" w:hanging="360"/>
      </w:pPr>
      <w:rPr>
        <w:rFonts w:ascii="Monaco" w:hAnsi="Monaco" w:hint="default"/>
        <w:sz w:val="24"/>
      </w:rPr>
    </w:lvl>
  </w:abstractNum>
  <w:abstractNum w:abstractNumId="6">
    <w:nsid w:val="41594671"/>
    <w:multiLevelType w:val="hybridMultilevel"/>
    <w:tmpl w:val="410005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8DC6F2E"/>
    <w:multiLevelType w:val="multilevel"/>
    <w:tmpl w:val="F6722F00"/>
    <w:lvl w:ilvl="0">
      <w:start w:val="5"/>
      <w:numFmt w:val="decimal"/>
      <w:lvlText w:val="%1"/>
      <w:lvlJc w:val="left"/>
      <w:pPr>
        <w:tabs>
          <w:tab w:val="num" w:pos="420"/>
        </w:tabs>
        <w:ind w:left="420" w:hanging="420"/>
      </w:pPr>
      <w:rPr>
        <w:rFonts w:hint="default"/>
        <w:i w:val="0"/>
      </w:rPr>
    </w:lvl>
    <w:lvl w:ilvl="1">
      <w:start w:val="5"/>
      <w:numFmt w:val="decimal"/>
      <w:lvlText w:val="%1.%2"/>
      <w:lvlJc w:val="left"/>
      <w:pPr>
        <w:tabs>
          <w:tab w:val="num" w:pos="420"/>
        </w:tabs>
        <w:ind w:left="420" w:hanging="4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8">
    <w:nsid w:val="4CE11F68"/>
    <w:multiLevelType w:val="hybridMultilevel"/>
    <w:tmpl w:val="089E18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A0E05CB"/>
    <w:multiLevelType w:val="multilevel"/>
    <w:tmpl w:val="DA82512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74871FBF"/>
    <w:multiLevelType w:val="multilevel"/>
    <w:tmpl w:val="0EB81C2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75EC3340"/>
    <w:multiLevelType w:val="hybridMultilevel"/>
    <w:tmpl w:val="A7806A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7E12579E"/>
    <w:multiLevelType w:val="multilevel"/>
    <w:tmpl w:val="2CD2BC9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9"/>
  </w:num>
  <w:num w:numId="3">
    <w:abstractNumId w:val="0"/>
  </w:num>
  <w:num w:numId="4">
    <w:abstractNumId w:val="10"/>
  </w:num>
  <w:num w:numId="5">
    <w:abstractNumId w:val="5"/>
  </w:num>
  <w:num w:numId="6">
    <w:abstractNumId w:val="12"/>
  </w:num>
  <w:num w:numId="7">
    <w:abstractNumId w:val="2"/>
  </w:num>
  <w:num w:numId="8">
    <w:abstractNumId w:val="4"/>
  </w:num>
  <w:num w:numId="9">
    <w:abstractNumId w:val="8"/>
  </w:num>
  <w:num w:numId="10">
    <w:abstractNumId w:val="3"/>
  </w:num>
  <w:num w:numId="11">
    <w:abstractNumId w:val="7"/>
  </w:num>
  <w:num w:numId="12">
    <w:abstractNumId w:val="6"/>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cryptProviderType="rsaFull" w:cryptAlgorithmClass="hash" w:cryptAlgorithmType="typeAny" w:cryptAlgorithmSid="4" w:cryptSpinCount="50000" w:hash="48p34M28v9OP43mG8RbpfydNTAE=" w:salt="00rq/APu32dKTkPOVJKeHQ=="/>
  <w:zoom w:percent="100"/>
  <w:embedSystemFonts/>
  <w:bordersDoNotSurroundHeader/>
  <w:bordersDoNotSurroundFooter/>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1F4FF1"/>
    <w:rsid w:val="000E2A19"/>
    <w:rsid w:val="00175A84"/>
    <w:rsid w:val="001A6B0A"/>
    <w:rsid w:val="001F4FF1"/>
    <w:rsid w:val="0021525D"/>
    <w:rsid w:val="00293F18"/>
    <w:rsid w:val="002B5BBF"/>
    <w:rsid w:val="00360028"/>
    <w:rsid w:val="00373AD9"/>
    <w:rsid w:val="003B492D"/>
    <w:rsid w:val="00473619"/>
    <w:rsid w:val="005230E0"/>
    <w:rsid w:val="005654CD"/>
    <w:rsid w:val="005F1999"/>
    <w:rsid w:val="006530E6"/>
    <w:rsid w:val="00692990"/>
    <w:rsid w:val="006D7D9E"/>
    <w:rsid w:val="006D7F94"/>
    <w:rsid w:val="0080208D"/>
    <w:rsid w:val="008972FE"/>
    <w:rsid w:val="008E358C"/>
    <w:rsid w:val="00920121"/>
    <w:rsid w:val="00940769"/>
    <w:rsid w:val="009835DD"/>
    <w:rsid w:val="00A05809"/>
    <w:rsid w:val="00A22A3C"/>
    <w:rsid w:val="00B06A69"/>
    <w:rsid w:val="00B95DD2"/>
    <w:rsid w:val="00C44917"/>
    <w:rsid w:val="00C51B16"/>
    <w:rsid w:val="00C90C0C"/>
    <w:rsid w:val="00EB55EA"/>
    <w:rsid w:val="00F55F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lang w:eastAsia="en-US"/>
    </w:rPr>
  </w:style>
  <w:style w:type="paragraph" w:styleId="Heading2">
    <w:name w:val="heading 2"/>
    <w:basedOn w:val="Normal"/>
    <w:next w:val="Normal"/>
    <w:qFormat/>
    <w:pPr>
      <w:keepNext/>
      <w:outlineLvl w:val="1"/>
    </w:pPr>
    <w:rPr>
      <w:b/>
      <w:sz w:val="24"/>
      <w:lang w:eastAsia="en-US"/>
    </w:rPr>
  </w:style>
  <w:style w:type="paragraph" w:styleId="Heading3">
    <w:name w:val="heading 3"/>
    <w:basedOn w:val="Normal"/>
    <w:next w:val="Normal"/>
    <w:qFormat/>
    <w:pPr>
      <w:keepNext/>
      <w:jc w:val="center"/>
      <w:outlineLvl w:val="2"/>
    </w:pPr>
    <w:rPr>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WPNormal">
    <w:name w:val="WP_Normal"/>
    <w:basedOn w:val="WPWPDefaults"/>
    <w:rPr>
      <w:rFonts w:ascii="Monaco" w:hAnsi="Monaco"/>
    </w:rPr>
  </w:style>
  <w:style w:type="paragraph" w:customStyle="1" w:styleId="WPWPDefaults">
    <w:name w:val="WP_WP Defaults"/>
    <w:pPr>
      <w:widowControl w:val="0"/>
    </w:pPr>
    <w:rPr>
      <w:rFonts w:ascii="Geneva" w:hAnsi="Geneva"/>
      <w:snapToGrid w:val="0"/>
      <w:sz w:val="24"/>
      <w:lang w:eastAsia="en-US"/>
    </w:rPr>
  </w:style>
  <w:style w:type="table" w:styleId="TableGrid">
    <w:name w:val="Table Grid"/>
    <w:basedOn w:val="TableNormal"/>
    <w:rsid w:val="005230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230E0"/>
    <w:pPr>
      <w:tabs>
        <w:tab w:val="center" w:pos="4153"/>
        <w:tab w:val="right" w:pos="8306"/>
      </w:tabs>
    </w:pPr>
  </w:style>
  <w:style w:type="paragraph" w:styleId="Footer">
    <w:name w:val="footer"/>
    <w:basedOn w:val="Normal"/>
    <w:rsid w:val="005230E0"/>
    <w:pPr>
      <w:tabs>
        <w:tab w:val="center" w:pos="4153"/>
        <w:tab w:val="right" w:pos="8306"/>
      </w:tabs>
    </w:pPr>
  </w:style>
  <w:style w:type="character" w:styleId="PageNumber">
    <w:name w:val="page number"/>
    <w:basedOn w:val="DefaultParagraphFont"/>
    <w:rsid w:val="005230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C2589-3548-4AC7-BEE9-756B7D35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1051</Words>
  <Characters>5996</Characters>
  <Application>Microsoft Office Word</Application>
  <DocSecurity>6</DocSecurity>
  <Lines>49</Lines>
  <Paragraphs>14</Paragraphs>
  <ScaleCrop>false</ScaleCrop>
  <HeadingPairs>
    <vt:vector size="2" baseType="variant">
      <vt:variant>
        <vt:lpstr>Title</vt:lpstr>
      </vt:variant>
      <vt:variant>
        <vt:i4>1</vt:i4>
      </vt:variant>
    </vt:vector>
  </HeadingPairs>
  <TitlesOfParts>
    <vt:vector size="1" baseType="lpstr">
      <vt:lpstr> </vt:lpstr>
    </vt:vector>
  </TitlesOfParts>
  <Company>Pentland Housing Associaton</Company>
  <LinksUpToDate>false</LinksUpToDate>
  <CharactersWithSpaces>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Caroline Paul</cp:lastModifiedBy>
  <cp:revision>2</cp:revision>
  <cp:lastPrinted>2013-10-04T10:18:00Z</cp:lastPrinted>
  <dcterms:created xsi:type="dcterms:W3CDTF">2013-10-04T10:18:00Z</dcterms:created>
  <dcterms:modified xsi:type="dcterms:W3CDTF">2013-10-04T10:18:00Z</dcterms:modified>
</cp:coreProperties>
</file>