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6FF18" w14:textId="2603730D" w:rsidR="00EA2E16" w:rsidRDefault="00EA2E16" w:rsidP="0054413D">
      <w:pPr>
        <w:spacing w:line="240" w:lineRule="auto"/>
        <w:jc w:val="center"/>
        <w:rPr>
          <w:b/>
          <w:sz w:val="24"/>
          <w:szCs w:val="24"/>
          <w:u w:val="single"/>
        </w:rPr>
      </w:pPr>
      <w:bookmarkStart w:id="0" w:name="_Hlk46234906"/>
      <w:r w:rsidRPr="00AB5E37">
        <w:rPr>
          <w:b/>
          <w:sz w:val="24"/>
          <w:szCs w:val="24"/>
          <w:u w:val="single"/>
        </w:rPr>
        <w:t>Methodologies Menu for</w:t>
      </w:r>
      <w:r w:rsidR="00B2686A">
        <w:rPr>
          <w:b/>
          <w:sz w:val="24"/>
          <w:szCs w:val="24"/>
          <w:u w:val="single"/>
        </w:rPr>
        <w:t xml:space="preserve"> </w:t>
      </w:r>
      <w:r w:rsidR="0003267F" w:rsidRPr="0003267F">
        <w:rPr>
          <w:b/>
          <w:sz w:val="24"/>
          <w:szCs w:val="24"/>
          <w:u w:val="single"/>
        </w:rPr>
        <w:t>Local Child Safeguarding Practice Review (LCSPR</w:t>
      </w:r>
      <w:r w:rsidR="0003267F">
        <w:rPr>
          <w:b/>
          <w:sz w:val="24"/>
          <w:szCs w:val="24"/>
          <w:u w:val="single"/>
        </w:rPr>
        <w:t>)</w:t>
      </w:r>
    </w:p>
    <w:p w14:paraId="5C90967A" w14:textId="77777777" w:rsidR="00BC7E9C" w:rsidRDefault="00BC7E9C" w:rsidP="0054413D">
      <w:pPr>
        <w:spacing w:after="0" w:line="240" w:lineRule="auto"/>
      </w:pPr>
    </w:p>
    <w:bookmarkEnd w:id="0"/>
    <w:p w14:paraId="25A6E182" w14:textId="77777777" w:rsidR="00143280" w:rsidRDefault="00143280" w:rsidP="00143280">
      <w:pPr>
        <w:spacing w:after="0" w:line="240" w:lineRule="auto"/>
      </w:pPr>
      <w:r>
        <w:t xml:space="preserve">Under Working Together 2018, where potential for further learning from a case is identified, this should be through the commissioning of a proportionate </w:t>
      </w:r>
      <w:r w:rsidRPr="0003267F">
        <w:t>Local Child Safeguarding Practice Review (LCSPR)</w:t>
      </w:r>
      <w:r>
        <w:t xml:space="preserve">. </w:t>
      </w:r>
    </w:p>
    <w:p w14:paraId="0E260DB9" w14:textId="77777777" w:rsidR="00143280" w:rsidRDefault="00143280" w:rsidP="00143280">
      <w:pPr>
        <w:spacing w:after="0" w:line="240" w:lineRule="auto"/>
      </w:pPr>
      <w:r>
        <w:t xml:space="preserve">The following contains the agreed menu of Isle of Wight approaches and </w:t>
      </w:r>
      <w:r w:rsidRPr="0027435C">
        <w:t>methodolog</w:t>
      </w:r>
      <w:r>
        <w:t>ies</w:t>
      </w:r>
      <w:r w:rsidRPr="0027435C">
        <w:t xml:space="preserve"> </w:t>
      </w:r>
      <w:r>
        <w:t xml:space="preserve">to be </w:t>
      </w:r>
      <w:r w:rsidRPr="0027435C">
        <w:t>used</w:t>
      </w:r>
      <w:r>
        <w:t xml:space="preserve">. This includes the </w:t>
      </w:r>
      <w:r w:rsidRPr="0027435C">
        <w:t xml:space="preserve">process and who leads the review of the case. </w:t>
      </w:r>
    </w:p>
    <w:p w14:paraId="64E92F59" w14:textId="77777777" w:rsidR="00143280" w:rsidRDefault="00143280" w:rsidP="00143280">
      <w:pPr>
        <w:spacing w:after="0" w:line="240" w:lineRule="auto"/>
      </w:pPr>
      <w:r w:rsidRPr="0027435C">
        <w:t xml:space="preserve">All </w:t>
      </w:r>
      <w:r>
        <w:t>LSCPRs</w:t>
      </w:r>
      <w:r w:rsidRPr="0027435C">
        <w:t xml:space="preserve"> are classed as either </w:t>
      </w:r>
      <w:r w:rsidRPr="0027435C">
        <w:rPr>
          <w:b/>
          <w:bCs/>
        </w:rPr>
        <w:t>Local or National Reviews</w:t>
      </w:r>
      <w:r w:rsidRPr="0027435C">
        <w:t xml:space="preserve"> and the expectation is that they are published. </w:t>
      </w:r>
    </w:p>
    <w:p w14:paraId="60CA4B90" w14:textId="77777777" w:rsidR="00143280" w:rsidRDefault="00143280" w:rsidP="00143280">
      <w:pPr>
        <w:pStyle w:val="ListParagraph"/>
        <w:spacing w:after="0" w:line="240" w:lineRule="auto"/>
        <w:ind w:left="284"/>
      </w:pPr>
    </w:p>
    <w:p w14:paraId="4BC1B22C" w14:textId="77777777" w:rsidR="00143280" w:rsidRPr="0027435C" w:rsidRDefault="00143280" w:rsidP="00143280">
      <w:pPr>
        <w:pStyle w:val="ListParagraph"/>
        <w:numPr>
          <w:ilvl w:val="0"/>
          <w:numId w:val="2"/>
        </w:numPr>
        <w:spacing w:after="0" w:line="240" w:lineRule="auto"/>
        <w:ind w:left="284"/>
      </w:pPr>
      <w:bookmarkStart w:id="1" w:name="_Hlk67914537"/>
      <w:r>
        <w:t xml:space="preserve">The Chair of LIG may also use his discretion and refer the case to be explored at a </w:t>
      </w:r>
      <w:r w:rsidRPr="00C43A3D">
        <w:t>multi-agency</w:t>
      </w:r>
      <w:r w:rsidRPr="006C6EED">
        <w:rPr>
          <w:b/>
          <w:bCs/>
        </w:rPr>
        <w:t xml:space="preserve"> Safeguarding Leads </w:t>
      </w:r>
      <w:r w:rsidRPr="00C43A3D">
        <w:t>meeting</w:t>
      </w:r>
      <w:r>
        <w:t xml:space="preserve">, rather than the case being considered for any type of LCSPR.  </w:t>
      </w:r>
    </w:p>
    <w:bookmarkEnd w:id="1"/>
    <w:p w14:paraId="60DD1A2C" w14:textId="77777777" w:rsidR="00143280" w:rsidRDefault="00143280" w:rsidP="00143280">
      <w:pPr>
        <w:spacing w:after="0" w:line="240" w:lineRule="auto"/>
      </w:pPr>
    </w:p>
    <w:p w14:paraId="1D42022C" w14:textId="77777777" w:rsidR="00143280" w:rsidRPr="0027435C" w:rsidRDefault="00143280" w:rsidP="00143280">
      <w:pPr>
        <w:pStyle w:val="ListParagraph"/>
        <w:numPr>
          <w:ilvl w:val="0"/>
          <w:numId w:val="1"/>
        </w:numPr>
        <w:spacing w:after="0" w:line="240" w:lineRule="auto"/>
        <w:ind w:left="284" w:hanging="284"/>
        <w:rPr>
          <w:b/>
        </w:rPr>
      </w:pPr>
      <w:r>
        <w:rPr>
          <w:b/>
        </w:rPr>
        <w:t>Option</w:t>
      </w:r>
      <w:r w:rsidRPr="0027435C">
        <w:rPr>
          <w:b/>
        </w:rPr>
        <w:t xml:space="preserve"> </w:t>
      </w:r>
      <w:r>
        <w:rPr>
          <w:b/>
        </w:rPr>
        <w:t>1</w:t>
      </w:r>
      <w:r w:rsidRPr="0027435C">
        <w:rPr>
          <w:b/>
        </w:rPr>
        <w:t xml:space="preserve"> - Single agency </w:t>
      </w:r>
      <w:r>
        <w:rPr>
          <w:b/>
        </w:rPr>
        <w:t>Review</w:t>
      </w:r>
    </w:p>
    <w:p w14:paraId="085A12F3" w14:textId="77777777" w:rsidR="00143280" w:rsidRDefault="00143280" w:rsidP="00143280">
      <w:pPr>
        <w:spacing w:after="0" w:line="240" w:lineRule="auto"/>
        <w:ind w:left="284"/>
      </w:pPr>
      <w:r>
        <w:t>I</w:t>
      </w:r>
      <w:r w:rsidRPr="0027435C">
        <w:t xml:space="preserve">ndividual agency undertakes a review into the case </w:t>
      </w:r>
      <w:r>
        <w:t xml:space="preserve">which is </w:t>
      </w:r>
      <w:r w:rsidRPr="0027435C">
        <w:t xml:space="preserve">to be agreed/signed off through existing management procedures. In the case of a health review, this will be led by the CCG and findings from the review will be shared with the LIG.  This option may be used where agencies have identified learning within their own organisation and there is a benefit for sharing the learning with the LIG. </w:t>
      </w:r>
    </w:p>
    <w:p w14:paraId="0295BA44" w14:textId="77777777" w:rsidR="00143280" w:rsidRPr="0027435C" w:rsidRDefault="00143280" w:rsidP="00143280">
      <w:pPr>
        <w:spacing w:after="0" w:line="240" w:lineRule="auto"/>
        <w:ind w:left="284"/>
      </w:pPr>
      <w:r w:rsidRPr="0027435C">
        <w:rPr>
          <w:b/>
          <w:bCs/>
        </w:rPr>
        <w:t>This may not need to be published.</w:t>
      </w:r>
      <w:r w:rsidRPr="0027435C">
        <w:t xml:space="preserve"> </w:t>
      </w:r>
    </w:p>
    <w:p w14:paraId="451768D7" w14:textId="77777777" w:rsidR="00143280" w:rsidRPr="0027435C" w:rsidRDefault="00143280" w:rsidP="00143280">
      <w:pPr>
        <w:spacing w:after="0" w:line="240" w:lineRule="auto"/>
      </w:pPr>
    </w:p>
    <w:p w14:paraId="2E1DEB68" w14:textId="77777777" w:rsidR="00143280" w:rsidRPr="0027435C" w:rsidRDefault="00143280" w:rsidP="00143280">
      <w:pPr>
        <w:pStyle w:val="ListParagraph"/>
        <w:numPr>
          <w:ilvl w:val="0"/>
          <w:numId w:val="1"/>
        </w:numPr>
        <w:spacing w:after="0" w:line="240" w:lineRule="auto"/>
        <w:ind w:left="284" w:hanging="284"/>
        <w:rPr>
          <w:b/>
        </w:rPr>
      </w:pPr>
      <w:r>
        <w:rPr>
          <w:b/>
        </w:rPr>
        <w:t>Option</w:t>
      </w:r>
      <w:r w:rsidRPr="0027435C">
        <w:rPr>
          <w:b/>
        </w:rPr>
        <w:t xml:space="preserve"> </w:t>
      </w:r>
      <w:r>
        <w:rPr>
          <w:b/>
        </w:rPr>
        <w:t>2</w:t>
      </w:r>
      <w:r w:rsidRPr="0003267F">
        <w:rPr>
          <w:b/>
        </w:rPr>
        <w:t xml:space="preserve"> </w:t>
      </w:r>
      <w:r>
        <w:rPr>
          <w:b/>
        </w:rPr>
        <w:t>- LCSPR (</w:t>
      </w:r>
      <w:r w:rsidRPr="0027435C">
        <w:rPr>
          <w:b/>
        </w:rPr>
        <w:t xml:space="preserve">Partnership </w:t>
      </w:r>
      <w:r>
        <w:rPr>
          <w:b/>
        </w:rPr>
        <w:t>w</w:t>
      </w:r>
      <w:r w:rsidRPr="0027435C">
        <w:rPr>
          <w:b/>
        </w:rPr>
        <w:t>orkshop</w:t>
      </w:r>
      <w:r>
        <w:rPr>
          <w:b/>
        </w:rPr>
        <w:t>)</w:t>
      </w:r>
    </w:p>
    <w:p w14:paraId="4CDCC375" w14:textId="77777777" w:rsidR="00143280" w:rsidRPr="00547233" w:rsidRDefault="00143280" w:rsidP="00143280">
      <w:pPr>
        <w:spacing w:after="0" w:line="240" w:lineRule="auto"/>
        <w:ind w:left="284"/>
      </w:pPr>
      <w:r w:rsidRPr="0027435C">
        <w:t xml:space="preserve">Practitioners involved in the case are identified by LIG members and attend a half day table-top review led by a senior manager </w:t>
      </w:r>
      <w:r w:rsidRPr="00547233">
        <w:t xml:space="preserve">from within the partnership agencies (but </w:t>
      </w:r>
      <w:r>
        <w:t xml:space="preserve">they </w:t>
      </w:r>
      <w:r w:rsidRPr="00547233">
        <w:t>must be independent of the case/staff involved in the case)</w:t>
      </w:r>
      <w:r w:rsidRPr="0027435C">
        <w:t xml:space="preserve">. </w:t>
      </w:r>
      <w:bookmarkStart w:id="2" w:name="OLE_LINK3"/>
      <w:bookmarkStart w:id="3" w:name="OLE_LINK4"/>
      <w:r w:rsidRPr="0027435C">
        <w:t xml:space="preserve">In cases where there is an ongoing criminal investigation, </w:t>
      </w:r>
      <w:r>
        <w:t>representatives</w:t>
      </w:r>
      <w:r w:rsidRPr="0027435C">
        <w:t xml:space="preserve"> may be asked to attend in place of frontline professionals.</w:t>
      </w:r>
      <w:r w:rsidRPr="0027435C">
        <w:rPr>
          <w:b/>
          <w:bCs/>
        </w:rPr>
        <w:t xml:space="preserve"> LIG</w:t>
      </w:r>
      <w:r w:rsidRPr="0027435C">
        <w:t xml:space="preserve"> </w:t>
      </w:r>
      <w:r w:rsidRPr="0027435C">
        <w:rPr>
          <w:b/>
          <w:bCs/>
        </w:rPr>
        <w:t>referral/and referral response</w:t>
      </w:r>
      <w:r w:rsidRPr="0027435C">
        <w:t xml:space="preserve"> </w:t>
      </w:r>
      <w:r w:rsidRPr="003037D0">
        <w:rPr>
          <w:b/>
          <w:bCs/>
        </w:rPr>
        <w:t>forms</w:t>
      </w:r>
      <w:r w:rsidRPr="0027435C">
        <w:t xml:space="preserve"> are used to gain information if required. Additional information may be requested in the form of chronologies/reports. </w:t>
      </w:r>
      <w:bookmarkEnd w:id="2"/>
      <w:bookmarkEnd w:id="3"/>
    </w:p>
    <w:p w14:paraId="4C432EB4" w14:textId="77777777" w:rsidR="00143280" w:rsidRPr="0027435C" w:rsidRDefault="00143280" w:rsidP="00143280">
      <w:pPr>
        <w:spacing w:after="0" w:line="240" w:lineRule="auto"/>
        <w:ind w:left="284"/>
        <w:rPr>
          <w:b/>
          <w:bCs/>
        </w:rPr>
      </w:pPr>
      <w:r w:rsidRPr="0027435C">
        <w:t xml:space="preserve">A </w:t>
      </w:r>
      <w:r>
        <w:t>review</w:t>
      </w:r>
      <w:r w:rsidRPr="0027435C">
        <w:t xml:space="preserve"> report is produced and presented to the LIG/Main Board for approval, ahead of </w:t>
      </w:r>
      <w:r w:rsidRPr="0027435C">
        <w:rPr>
          <w:b/>
          <w:bCs/>
        </w:rPr>
        <w:t>publication on the SCP website.</w:t>
      </w:r>
    </w:p>
    <w:p w14:paraId="48638901" w14:textId="77777777" w:rsidR="00143280" w:rsidRPr="0027435C" w:rsidRDefault="00143280" w:rsidP="00143280">
      <w:pPr>
        <w:spacing w:after="0" w:line="240" w:lineRule="auto"/>
      </w:pPr>
    </w:p>
    <w:p w14:paraId="2D8BCE7F" w14:textId="77777777" w:rsidR="00143280" w:rsidRPr="0027435C" w:rsidRDefault="00143280" w:rsidP="00143280">
      <w:pPr>
        <w:pStyle w:val="ListParagraph"/>
        <w:numPr>
          <w:ilvl w:val="0"/>
          <w:numId w:val="1"/>
        </w:numPr>
        <w:spacing w:after="0" w:line="240" w:lineRule="auto"/>
        <w:ind w:left="284" w:hanging="284"/>
        <w:rPr>
          <w:b/>
        </w:rPr>
      </w:pPr>
      <w:r>
        <w:rPr>
          <w:b/>
        </w:rPr>
        <w:t>Option</w:t>
      </w:r>
      <w:r w:rsidRPr="0027435C">
        <w:rPr>
          <w:b/>
        </w:rPr>
        <w:t xml:space="preserve"> </w:t>
      </w:r>
      <w:r>
        <w:rPr>
          <w:b/>
        </w:rPr>
        <w:t>3</w:t>
      </w:r>
      <w:r w:rsidRPr="0027435C">
        <w:rPr>
          <w:b/>
        </w:rPr>
        <w:t xml:space="preserve"> </w:t>
      </w:r>
      <w:r>
        <w:rPr>
          <w:b/>
        </w:rPr>
        <w:t>- LCSPR (</w:t>
      </w:r>
      <w:r w:rsidRPr="0027435C">
        <w:rPr>
          <w:b/>
        </w:rPr>
        <w:t>Local Learning Review</w:t>
      </w:r>
      <w:r>
        <w:rPr>
          <w:b/>
        </w:rPr>
        <w:t>)</w:t>
      </w:r>
    </w:p>
    <w:p w14:paraId="677D9D86" w14:textId="77777777" w:rsidR="00143280" w:rsidRPr="00547233" w:rsidRDefault="00143280" w:rsidP="00143280">
      <w:pPr>
        <w:spacing w:after="0" w:line="240" w:lineRule="auto"/>
        <w:ind w:left="284"/>
      </w:pPr>
      <w:bookmarkStart w:id="4" w:name="OLE_LINK5"/>
      <w:bookmarkStart w:id="5" w:name="OLE_LINK6"/>
      <w:r w:rsidRPr="00547233">
        <w:t xml:space="preserve">Agencies involved in the case will be asked to produce a chronology and/or narrative of the case. </w:t>
      </w:r>
    </w:p>
    <w:p w14:paraId="59111125" w14:textId="77777777" w:rsidR="00143280" w:rsidRDefault="00143280" w:rsidP="00143280">
      <w:pPr>
        <w:spacing w:after="0" w:line="240" w:lineRule="auto"/>
        <w:ind w:left="284"/>
      </w:pPr>
      <w:r w:rsidRPr="00547233">
        <w:t xml:space="preserve">A reviewer will be identified either from within the partnership agencies (but </w:t>
      </w:r>
      <w:r>
        <w:t xml:space="preserve">they </w:t>
      </w:r>
      <w:r w:rsidRPr="00547233">
        <w:t xml:space="preserve">must be independent of the case/staff involved in the case) or an externally commissioned Independent Reviewer.  A </w:t>
      </w:r>
      <w:r w:rsidRPr="00547233">
        <w:rPr>
          <w:b/>
          <w:bCs/>
        </w:rPr>
        <w:t>panel</w:t>
      </w:r>
      <w:r w:rsidRPr="0027435C">
        <w:rPr>
          <w:b/>
          <w:bCs/>
        </w:rPr>
        <w:t xml:space="preserve"> will be established consisting of Health, Children’s Services, </w:t>
      </w:r>
      <w:proofErr w:type="gramStart"/>
      <w:r w:rsidRPr="0027435C">
        <w:rPr>
          <w:b/>
          <w:bCs/>
        </w:rPr>
        <w:t>Police</w:t>
      </w:r>
      <w:proofErr w:type="gramEnd"/>
      <w:r w:rsidRPr="0027435C">
        <w:rPr>
          <w:b/>
          <w:bCs/>
        </w:rPr>
        <w:t xml:space="preserve"> </w:t>
      </w:r>
      <w:r w:rsidRPr="0027435C">
        <w:t xml:space="preserve">and any identified specialist agencies as required. Meetings will be held with practitioners as required and </w:t>
      </w:r>
      <w:r>
        <w:t xml:space="preserve">as well </w:t>
      </w:r>
      <w:r w:rsidRPr="0027435C">
        <w:t>a</w:t>
      </w:r>
      <w:r>
        <w:t xml:space="preserve">s a </w:t>
      </w:r>
      <w:r w:rsidRPr="0027435C">
        <w:t xml:space="preserve">multi-agency workshop. </w:t>
      </w:r>
      <w:bookmarkEnd w:id="4"/>
      <w:bookmarkEnd w:id="5"/>
    </w:p>
    <w:p w14:paraId="7ECB8EC1" w14:textId="77777777" w:rsidR="00143280" w:rsidRPr="0027435C" w:rsidRDefault="00143280" w:rsidP="00143280">
      <w:pPr>
        <w:spacing w:after="0" w:line="240" w:lineRule="auto"/>
        <w:ind w:left="284"/>
      </w:pPr>
      <w:r w:rsidRPr="0027435C">
        <w:t xml:space="preserve">A </w:t>
      </w:r>
      <w:r>
        <w:t>revie</w:t>
      </w:r>
      <w:r w:rsidRPr="0027435C">
        <w:t xml:space="preserve">w report is produced and presented to the LIG/Main Board approval, ahead of </w:t>
      </w:r>
      <w:r w:rsidRPr="0027435C">
        <w:rPr>
          <w:b/>
          <w:bCs/>
        </w:rPr>
        <w:t>publication on the SCP website.</w:t>
      </w:r>
    </w:p>
    <w:p w14:paraId="62308BE8" w14:textId="77777777" w:rsidR="00143280" w:rsidRPr="0027435C" w:rsidRDefault="00143280" w:rsidP="00143280">
      <w:pPr>
        <w:spacing w:after="0" w:line="240" w:lineRule="auto"/>
      </w:pPr>
    </w:p>
    <w:p w14:paraId="7B741E9E" w14:textId="77777777" w:rsidR="00143280" w:rsidRPr="0054413D" w:rsidRDefault="00143280" w:rsidP="00143280">
      <w:pPr>
        <w:pStyle w:val="ListParagraph"/>
        <w:numPr>
          <w:ilvl w:val="0"/>
          <w:numId w:val="1"/>
        </w:numPr>
        <w:spacing w:after="0" w:line="240" w:lineRule="auto"/>
        <w:ind w:left="284" w:hanging="284"/>
        <w:rPr>
          <w:b/>
        </w:rPr>
      </w:pPr>
      <w:r>
        <w:rPr>
          <w:b/>
        </w:rPr>
        <w:t>Option</w:t>
      </w:r>
      <w:r w:rsidRPr="0027435C">
        <w:rPr>
          <w:b/>
        </w:rPr>
        <w:t xml:space="preserve"> </w:t>
      </w:r>
      <w:r>
        <w:rPr>
          <w:b/>
        </w:rPr>
        <w:t xml:space="preserve">4 - National Child </w:t>
      </w:r>
      <w:r w:rsidRPr="0054413D">
        <w:rPr>
          <w:b/>
        </w:rPr>
        <w:t xml:space="preserve">Safeguarding </w:t>
      </w:r>
      <w:r>
        <w:rPr>
          <w:b/>
        </w:rPr>
        <w:t>Practice Review</w:t>
      </w:r>
    </w:p>
    <w:p w14:paraId="30C77D59" w14:textId="77777777" w:rsidR="00143280" w:rsidRPr="0027435C" w:rsidRDefault="00143280" w:rsidP="00143280">
      <w:pPr>
        <w:spacing w:after="0" w:line="240" w:lineRule="auto"/>
        <w:ind w:left="284"/>
        <w:rPr>
          <w:rFonts w:cs="Arial"/>
        </w:rPr>
      </w:pPr>
      <w:bookmarkStart w:id="6" w:name="_Hlk36471555"/>
      <w:r w:rsidRPr="0027435C">
        <w:rPr>
          <w:rFonts w:cs="Arial"/>
        </w:rPr>
        <w:t xml:space="preserve">The </w:t>
      </w:r>
      <w:r>
        <w:rPr>
          <w:rFonts w:cs="Arial"/>
        </w:rPr>
        <w:t>N</w:t>
      </w:r>
      <w:r w:rsidRPr="0027435C">
        <w:rPr>
          <w:rFonts w:cs="Arial"/>
        </w:rPr>
        <w:t xml:space="preserve">ational </w:t>
      </w:r>
      <w:r w:rsidRPr="0027435C">
        <w:t>Child Safeguarding Practice Review Panel</w:t>
      </w:r>
      <w:r w:rsidRPr="0027435C">
        <w:rPr>
          <w:rFonts w:cs="Arial"/>
        </w:rPr>
        <w:t xml:space="preserve"> experts may decide to commission a </w:t>
      </w:r>
      <w:r w:rsidRPr="0027435C">
        <w:rPr>
          <w:rFonts w:cs="Arial"/>
          <w:b/>
          <w:bCs/>
        </w:rPr>
        <w:t>national review</w:t>
      </w:r>
      <w:r w:rsidRPr="0027435C">
        <w:rPr>
          <w:rFonts w:cs="Arial"/>
        </w:rPr>
        <w:t xml:space="preserve"> if</w:t>
      </w:r>
      <w:r>
        <w:rPr>
          <w:rFonts w:cs="Arial"/>
        </w:rPr>
        <w:t xml:space="preserve"> </w:t>
      </w:r>
      <w:r w:rsidRPr="0027435C">
        <w:rPr>
          <w:rFonts w:cs="Arial"/>
        </w:rPr>
        <w:t xml:space="preserve">a </w:t>
      </w:r>
      <w:proofErr w:type="gramStart"/>
      <w:r w:rsidRPr="0027435C">
        <w:rPr>
          <w:rFonts w:cs="Arial"/>
        </w:rPr>
        <w:t>case;</w:t>
      </w:r>
      <w:proofErr w:type="gramEnd"/>
    </w:p>
    <w:p w14:paraId="7020932D" w14:textId="77777777" w:rsidR="00143280" w:rsidRPr="0027435C" w:rsidRDefault="00143280" w:rsidP="00143280">
      <w:pPr>
        <w:pStyle w:val="ListParagraph"/>
        <w:numPr>
          <w:ilvl w:val="0"/>
          <w:numId w:val="1"/>
        </w:numPr>
        <w:spacing w:after="0" w:line="240" w:lineRule="auto"/>
        <w:ind w:hanging="294"/>
      </w:pPr>
      <w:r w:rsidRPr="0027435C">
        <w:t>highlights or may highlight improvements needed to safeguard and promote the welfare of children, including where those improvements have been previously identified</w:t>
      </w:r>
    </w:p>
    <w:p w14:paraId="2CBB0901" w14:textId="77777777" w:rsidR="00143280" w:rsidRPr="0027435C" w:rsidRDefault="00143280" w:rsidP="00143280">
      <w:pPr>
        <w:pStyle w:val="ListParagraph"/>
        <w:numPr>
          <w:ilvl w:val="0"/>
          <w:numId w:val="1"/>
        </w:numPr>
        <w:spacing w:line="240" w:lineRule="auto"/>
        <w:ind w:hanging="294"/>
      </w:pPr>
      <w:r w:rsidRPr="0027435C">
        <w:t>raises or may raise issues requiring legislative change or changes to guidance issued under or further to any enactment</w:t>
      </w:r>
    </w:p>
    <w:p w14:paraId="1E553552" w14:textId="77777777" w:rsidR="00143280" w:rsidRPr="00AB6ECF" w:rsidRDefault="00143280" w:rsidP="00143280">
      <w:pPr>
        <w:pStyle w:val="ListParagraph"/>
        <w:numPr>
          <w:ilvl w:val="0"/>
          <w:numId w:val="1"/>
        </w:numPr>
        <w:spacing w:line="240" w:lineRule="auto"/>
        <w:ind w:hanging="294"/>
      </w:pPr>
      <w:r w:rsidRPr="0027435C">
        <w:t>highlights or may highlight recurrent themes in the safeguarding and promotion of the welfare of childre</w:t>
      </w:r>
      <w:bookmarkEnd w:id="6"/>
      <w:r>
        <w:t>n</w:t>
      </w:r>
    </w:p>
    <w:p w14:paraId="5F109D26" w14:textId="4DADF543" w:rsidR="001D38F6" w:rsidRPr="00AB6ECF" w:rsidRDefault="001D38F6" w:rsidP="00143280">
      <w:pPr>
        <w:spacing w:after="0" w:line="240" w:lineRule="auto"/>
      </w:pPr>
    </w:p>
    <w:sectPr w:rsidR="001D38F6" w:rsidRPr="00AB6ECF" w:rsidSect="0054413D">
      <w:headerReference w:type="default" r:id="rId7"/>
      <w:footerReference w:type="default" r:id="rId8"/>
      <w:pgSz w:w="11906" w:h="16838"/>
      <w:pgMar w:top="1440" w:right="849" w:bottom="851" w:left="851"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47D01" w14:textId="77777777" w:rsidR="009508CF" w:rsidRDefault="009508CF" w:rsidP="00AB3047">
      <w:pPr>
        <w:spacing w:after="0" w:line="240" w:lineRule="auto"/>
      </w:pPr>
      <w:r>
        <w:separator/>
      </w:r>
    </w:p>
  </w:endnote>
  <w:endnote w:type="continuationSeparator" w:id="0">
    <w:p w14:paraId="2855AC0B" w14:textId="77777777" w:rsidR="009508CF" w:rsidRDefault="009508CF" w:rsidP="00AB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666813"/>
      <w:docPartObj>
        <w:docPartGallery w:val="Page Numbers (Bottom of Page)"/>
        <w:docPartUnique/>
      </w:docPartObj>
    </w:sdtPr>
    <w:sdtEndPr/>
    <w:sdtContent>
      <w:sdt>
        <w:sdtPr>
          <w:id w:val="-1769616900"/>
          <w:docPartObj>
            <w:docPartGallery w:val="Page Numbers (Top of Page)"/>
            <w:docPartUnique/>
          </w:docPartObj>
        </w:sdtPr>
        <w:sdtEndPr/>
        <w:sdtContent>
          <w:p w14:paraId="23DEAF39" w14:textId="77777777" w:rsidR="001E4A52" w:rsidRDefault="001E4A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0F4D707" w14:textId="17C7E15D" w:rsidR="001E4A52" w:rsidRDefault="00143280">
    <w:pPr>
      <w:pStyle w:val="Footer"/>
    </w:pPr>
    <w:r>
      <w:t>February 2021</w:t>
    </w:r>
    <w:r w:rsidR="00AB6EC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D2C4F" w14:textId="77777777" w:rsidR="009508CF" w:rsidRDefault="009508CF" w:rsidP="00AB3047">
      <w:pPr>
        <w:spacing w:after="0" w:line="240" w:lineRule="auto"/>
      </w:pPr>
      <w:r>
        <w:separator/>
      </w:r>
    </w:p>
  </w:footnote>
  <w:footnote w:type="continuationSeparator" w:id="0">
    <w:p w14:paraId="76C602FD" w14:textId="77777777" w:rsidR="009508CF" w:rsidRDefault="009508CF" w:rsidP="00AB3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F1C35" w14:textId="6D99EDC3" w:rsidR="00AB3047" w:rsidRDefault="0027435C">
    <w:pPr>
      <w:pStyle w:val="Header"/>
    </w:pPr>
    <w:r>
      <w:rPr>
        <w:noProof/>
      </w:rPr>
      <w:drawing>
        <wp:anchor distT="0" distB="0" distL="114300" distR="114300" simplePos="0" relativeHeight="251657216" behindDoc="1" locked="0" layoutInCell="1" allowOverlap="1" wp14:anchorId="25BA8438" wp14:editId="454341EF">
          <wp:simplePos x="0" y="0"/>
          <wp:positionH relativeFrom="column">
            <wp:posOffset>5854700</wp:posOffset>
          </wp:positionH>
          <wp:positionV relativeFrom="paragraph">
            <wp:posOffset>-294640</wp:posOffset>
          </wp:positionV>
          <wp:extent cx="900430" cy="900430"/>
          <wp:effectExtent l="0" t="0" r="0" b="0"/>
          <wp:wrapTight wrapText="bothSides">
            <wp:wrapPolygon edited="0">
              <wp:start x="0" y="0"/>
              <wp:lineTo x="0" y="21021"/>
              <wp:lineTo x="21021" y="21021"/>
              <wp:lineTo x="21021"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OWSCP logo - RGB.jpg"/>
                  <pic:cNvPicPr/>
                </pic:nvPicPr>
                <pic:blipFill>
                  <a:blip r:embed="rId1">
                    <a:extLst>
                      <a:ext uri="{28A0092B-C50C-407E-A947-70E740481C1C}">
                        <a14:useLocalDpi xmlns:a14="http://schemas.microsoft.com/office/drawing/2010/main" val="0"/>
                      </a:ext>
                    </a:extLst>
                  </a:blip>
                  <a:stretch>
                    <a:fillRect/>
                  </a:stretch>
                </pic:blipFill>
                <pic:spPr>
                  <a:xfrm>
                    <a:off x="0" y="0"/>
                    <a:ext cx="900430" cy="900430"/>
                  </a:xfrm>
                  <a:prstGeom prst="rect">
                    <a:avLst/>
                  </a:prstGeom>
                </pic:spPr>
              </pic:pic>
            </a:graphicData>
          </a:graphic>
          <wp14:sizeRelH relativeFrom="page">
            <wp14:pctWidth>0</wp14:pctWidth>
          </wp14:sizeRelH>
          <wp14:sizeRelV relativeFrom="page">
            <wp14:pctHeight>0</wp14:pctHeight>
          </wp14:sizeRelV>
        </wp:anchor>
      </w:drawing>
    </w:r>
    <w:r w:rsidR="00AB3047">
      <w:ptab w:relativeTo="margin" w:alignment="center" w:leader="none"/>
    </w:r>
    <w:r w:rsidR="00DA26AA">
      <w:tab/>
    </w:r>
    <w:r w:rsidR="00AB3047">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01A2"/>
    <w:multiLevelType w:val="hybridMultilevel"/>
    <w:tmpl w:val="4318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15CF0"/>
    <w:multiLevelType w:val="hybridMultilevel"/>
    <w:tmpl w:val="569A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16"/>
    <w:rsid w:val="0003267F"/>
    <w:rsid w:val="000C39DF"/>
    <w:rsid w:val="000C66DA"/>
    <w:rsid w:val="00143280"/>
    <w:rsid w:val="00181DCE"/>
    <w:rsid w:val="001D38F6"/>
    <w:rsid w:val="001E4A52"/>
    <w:rsid w:val="001F046D"/>
    <w:rsid w:val="00246F67"/>
    <w:rsid w:val="0027435C"/>
    <w:rsid w:val="00284C1D"/>
    <w:rsid w:val="003037D0"/>
    <w:rsid w:val="00397480"/>
    <w:rsid w:val="003C12B8"/>
    <w:rsid w:val="003E5EE6"/>
    <w:rsid w:val="004A3936"/>
    <w:rsid w:val="0054413D"/>
    <w:rsid w:val="00547233"/>
    <w:rsid w:val="00884E80"/>
    <w:rsid w:val="008D0D8F"/>
    <w:rsid w:val="0092029E"/>
    <w:rsid w:val="0093615E"/>
    <w:rsid w:val="009508CF"/>
    <w:rsid w:val="00984244"/>
    <w:rsid w:val="009D4D36"/>
    <w:rsid w:val="00AB3047"/>
    <w:rsid w:val="00AB5E37"/>
    <w:rsid w:val="00AB6ECF"/>
    <w:rsid w:val="00B2686A"/>
    <w:rsid w:val="00B27B33"/>
    <w:rsid w:val="00B61C3A"/>
    <w:rsid w:val="00B93F98"/>
    <w:rsid w:val="00BC7E9C"/>
    <w:rsid w:val="00BE235A"/>
    <w:rsid w:val="00BE361A"/>
    <w:rsid w:val="00C42423"/>
    <w:rsid w:val="00C43A3D"/>
    <w:rsid w:val="00C55F7A"/>
    <w:rsid w:val="00CE4840"/>
    <w:rsid w:val="00DA26AA"/>
    <w:rsid w:val="00DD3DFF"/>
    <w:rsid w:val="00DF1DB8"/>
    <w:rsid w:val="00DF3A1B"/>
    <w:rsid w:val="00E15C57"/>
    <w:rsid w:val="00EA2E16"/>
    <w:rsid w:val="00F117BE"/>
    <w:rsid w:val="00F96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26FF5E"/>
  <w15:docId w15:val="{F7781E2C-742B-441E-A496-8A3DC4BD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80"/>
    <w:pPr>
      <w:ind w:left="720"/>
      <w:contextualSpacing/>
    </w:pPr>
  </w:style>
  <w:style w:type="paragraph" w:styleId="Header">
    <w:name w:val="header"/>
    <w:basedOn w:val="Normal"/>
    <w:link w:val="HeaderChar"/>
    <w:uiPriority w:val="99"/>
    <w:unhideWhenUsed/>
    <w:rsid w:val="00AB3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047"/>
  </w:style>
  <w:style w:type="paragraph" w:styleId="Footer">
    <w:name w:val="footer"/>
    <w:basedOn w:val="Normal"/>
    <w:link w:val="FooterChar"/>
    <w:uiPriority w:val="99"/>
    <w:unhideWhenUsed/>
    <w:rsid w:val="00AB3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047"/>
  </w:style>
  <w:style w:type="paragraph" w:styleId="BalloonText">
    <w:name w:val="Balloon Text"/>
    <w:basedOn w:val="Normal"/>
    <w:link w:val="BalloonTextChar"/>
    <w:uiPriority w:val="99"/>
    <w:semiHidden/>
    <w:unhideWhenUsed/>
    <w:rsid w:val="00AB3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047"/>
    <w:rPr>
      <w:rFonts w:ascii="Tahoma" w:hAnsi="Tahoma" w:cs="Tahoma"/>
      <w:sz w:val="16"/>
      <w:szCs w:val="16"/>
    </w:rPr>
  </w:style>
  <w:style w:type="character" w:styleId="CommentReference">
    <w:name w:val="annotation reference"/>
    <w:basedOn w:val="DefaultParagraphFont"/>
    <w:uiPriority w:val="99"/>
    <w:semiHidden/>
    <w:unhideWhenUsed/>
    <w:rsid w:val="00547233"/>
    <w:rPr>
      <w:sz w:val="16"/>
      <w:szCs w:val="16"/>
    </w:rPr>
  </w:style>
  <w:style w:type="paragraph" w:styleId="CommentText">
    <w:name w:val="annotation text"/>
    <w:basedOn w:val="Normal"/>
    <w:link w:val="CommentTextChar"/>
    <w:uiPriority w:val="99"/>
    <w:semiHidden/>
    <w:unhideWhenUsed/>
    <w:rsid w:val="00547233"/>
    <w:pPr>
      <w:spacing w:line="240" w:lineRule="auto"/>
    </w:pPr>
    <w:rPr>
      <w:sz w:val="20"/>
      <w:szCs w:val="20"/>
    </w:rPr>
  </w:style>
  <w:style w:type="character" w:customStyle="1" w:styleId="CommentTextChar">
    <w:name w:val="Comment Text Char"/>
    <w:basedOn w:val="DefaultParagraphFont"/>
    <w:link w:val="CommentText"/>
    <w:uiPriority w:val="99"/>
    <w:semiHidden/>
    <w:rsid w:val="00547233"/>
    <w:rPr>
      <w:sz w:val="20"/>
      <w:szCs w:val="20"/>
    </w:rPr>
  </w:style>
  <w:style w:type="paragraph" w:styleId="CommentSubject">
    <w:name w:val="annotation subject"/>
    <w:basedOn w:val="CommentText"/>
    <w:next w:val="CommentText"/>
    <w:link w:val="CommentSubjectChar"/>
    <w:uiPriority w:val="99"/>
    <w:semiHidden/>
    <w:unhideWhenUsed/>
    <w:rsid w:val="00547233"/>
    <w:rPr>
      <w:b/>
      <w:bCs/>
    </w:rPr>
  </w:style>
  <w:style w:type="character" w:customStyle="1" w:styleId="CommentSubjectChar">
    <w:name w:val="Comment Subject Char"/>
    <w:basedOn w:val="CommentTextChar"/>
    <w:link w:val="CommentSubject"/>
    <w:uiPriority w:val="99"/>
    <w:semiHidden/>
    <w:rsid w:val="005472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cscfsgss</dc:creator>
  <cp:lastModifiedBy>Bloomfield, Sally</cp:lastModifiedBy>
  <cp:revision>8</cp:revision>
  <cp:lastPrinted>2020-07-21T14:03:00Z</cp:lastPrinted>
  <dcterms:created xsi:type="dcterms:W3CDTF">2020-06-09T14:14:00Z</dcterms:created>
  <dcterms:modified xsi:type="dcterms:W3CDTF">2021-04-06T16:14:00Z</dcterms:modified>
</cp:coreProperties>
</file>