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95476" w14:textId="5EB8699A" w:rsidR="00DF37AD" w:rsidRDefault="00DF37AD" w:rsidP="005F5A6D">
      <w:pPr>
        <w:jc w:val="center"/>
        <w:rPr>
          <w:b/>
          <w:bCs/>
          <w:sz w:val="32"/>
          <w:szCs w:val="32"/>
          <w:u w:val="single"/>
        </w:rPr>
      </w:pPr>
      <w:r w:rsidRPr="00DF37AD">
        <w:rPr>
          <w:b/>
          <w:bCs/>
          <w:noProof/>
          <w:sz w:val="32"/>
          <w:szCs w:val="32"/>
          <w:u w:val="single"/>
        </w:rPr>
        <w:drawing>
          <wp:anchor distT="0" distB="0" distL="114300" distR="114300" simplePos="0" relativeHeight="251666432" behindDoc="0" locked="0" layoutInCell="1" allowOverlap="1" wp14:anchorId="5B172989" wp14:editId="7A951A24">
            <wp:simplePos x="0" y="0"/>
            <wp:positionH relativeFrom="column">
              <wp:posOffset>5499735</wp:posOffset>
            </wp:positionH>
            <wp:positionV relativeFrom="paragraph">
              <wp:posOffset>-623570</wp:posOffset>
            </wp:positionV>
            <wp:extent cx="1064950" cy="1064950"/>
            <wp:effectExtent l="0" t="0" r="1905" b="1905"/>
            <wp:wrapNone/>
            <wp:docPr id="6" name="Picture 6" descr="A logo with cartoon children on sw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cartoon children on swing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4950" cy="1064950"/>
                    </a:xfrm>
                    <a:prstGeom prst="rect">
                      <a:avLst/>
                    </a:prstGeom>
                  </pic:spPr>
                </pic:pic>
              </a:graphicData>
            </a:graphic>
            <wp14:sizeRelH relativeFrom="margin">
              <wp14:pctWidth>0</wp14:pctWidth>
            </wp14:sizeRelH>
            <wp14:sizeRelV relativeFrom="margin">
              <wp14:pctHeight>0</wp14:pctHeight>
            </wp14:sizeRelV>
          </wp:anchor>
        </w:drawing>
      </w:r>
    </w:p>
    <w:p w14:paraId="28576002" w14:textId="5C5908EE" w:rsidR="000D77B9" w:rsidRPr="00560D71" w:rsidRDefault="005F5A6D" w:rsidP="005F5A6D">
      <w:pPr>
        <w:jc w:val="center"/>
        <w:rPr>
          <w:b/>
          <w:bCs/>
          <w:sz w:val="28"/>
          <w:szCs w:val="28"/>
          <w:u w:val="single"/>
        </w:rPr>
      </w:pPr>
      <w:r w:rsidRPr="00DF37AD">
        <w:rPr>
          <w:b/>
          <w:bCs/>
          <w:sz w:val="32"/>
          <w:szCs w:val="32"/>
          <w:u w:val="single"/>
        </w:rPr>
        <w:t>Learning Inquiry Group Procedure and Guidance</w:t>
      </w:r>
    </w:p>
    <w:p w14:paraId="1891BD19" w14:textId="17BC612B" w:rsidR="005F5A6D" w:rsidRDefault="005F5A6D" w:rsidP="005F5A6D">
      <w:pPr>
        <w:jc w:val="center"/>
        <w:rPr>
          <w:b/>
          <w:bCs/>
          <w:sz w:val="24"/>
          <w:szCs w:val="24"/>
        </w:rPr>
      </w:pPr>
    </w:p>
    <w:p w14:paraId="444E3853" w14:textId="77777777" w:rsidR="00DF37AD" w:rsidRDefault="00DF37AD" w:rsidP="005F5A6D">
      <w:pPr>
        <w:jc w:val="center"/>
        <w:rPr>
          <w:b/>
          <w:bCs/>
          <w:sz w:val="24"/>
          <w:szCs w:val="24"/>
        </w:rPr>
      </w:pPr>
    </w:p>
    <w:sdt>
      <w:sdtPr>
        <w:rPr>
          <w:b w:val="0"/>
          <w:bCs w:val="0"/>
          <w:sz w:val="22"/>
          <w:u w:val="none"/>
        </w:rPr>
        <w:id w:val="-1680111538"/>
        <w:docPartObj>
          <w:docPartGallery w:val="Table of Contents"/>
          <w:docPartUnique/>
        </w:docPartObj>
      </w:sdtPr>
      <w:sdtEndPr>
        <w:rPr>
          <w:noProof/>
        </w:rPr>
      </w:sdtEndPr>
      <w:sdtContent>
        <w:p w14:paraId="01B8E604" w14:textId="6902A729" w:rsidR="00E77BBE" w:rsidRDefault="00E77BBE" w:rsidP="009D7486">
          <w:pPr>
            <w:pStyle w:val="Style1"/>
          </w:pPr>
          <w:r>
            <w:t>Contents</w:t>
          </w:r>
        </w:p>
        <w:p w14:paraId="4B0216EE" w14:textId="5CA8398F" w:rsidR="000B07E6" w:rsidRDefault="00E77BBE" w:rsidP="00560D71">
          <w:pPr>
            <w:pStyle w:val="TOC1"/>
            <w:rPr>
              <w:rFonts w:eastAsiaTheme="minorEastAsia"/>
              <w:kern w:val="2"/>
              <w:lang w:eastAsia="en-GB"/>
              <w14:ligatures w14:val="standardContextual"/>
            </w:rPr>
          </w:pPr>
          <w:r>
            <w:fldChar w:fldCharType="begin"/>
          </w:r>
          <w:r>
            <w:instrText xml:space="preserve"> TOC \o "1-3" \h \z \u </w:instrText>
          </w:r>
          <w:r>
            <w:fldChar w:fldCharType="separate"/>
          </w:r>
          <w:hyperlink w:anchor="_Toc160192744" w:history="1">
            <w:r w:rsidR="000B07E6" w:rsidRPr="00560D71">
              <w:rPr>
                <w:rStyle w:val="Hyperlink"/>
                <w:b w:val="0"/>
                <w:bCs w:val="0"/>
              </w:rPr>
              <w:t>Introduction</w:t>
            </w:r>
            <w:r w:rsidR="000B07E6">
              <w:rPr>
                <w:webHidden/>
              </w:rPr>
              <w:tab/>
            </w:r>
            <w:r w:rsidR="000B07E6">
              <w:rPr>
                <w:webHidden/>
              </w:rPr>
              <w:fldChar w:fldCharType="begin"/>
            </w:r>
            <w:r w:rsidR="000B07E6">
              <w:rPr>
                <w:webHidden/>
              </w:rPr>
              <w:instrText xml:space="preserve"> PAGEREF _Toc160192744 \h </w:instrText>
            </w:r>
            <w:r w:rsidR="000B07E6">
              <w:rPr>
                <w:webHidden/>
              </w:rPr>
            </w:r>
            <w:r w:rsidR="000B07E6">
              <w:rPr>
                <w:webHidden/>
              </w:rPr>
              <w:fldChar w:fldCharType="separate"/>
            </w:r>
            <w:r w:rsidR="000B07E6">
              <w:rPr>
                <w:webHidden/>
              </w:rPr>
              <w:t>4</w:t>
            </w:r>
            <w:r w:rsidR="000B07E6">
              <w:rPr>
                <w:webHidden/>
              </w:rPr>
              <w:fldChar w:fldCharType="end"/>
            </w:r>
          </w:hyperlink>
        </w:p>
        <w:p w14:paraId="2A367DCE" w14:textId="680E7C0F" w:rsidR="000B07E6" w:rsidRPr="00560D71" w:rsidRDefault="00F7688F" w:rsidP="00560D71">
          <w:pPr>
            <w:pStyle w:val="TOC1"/>
            <w:rPr>
              <w:rFonts w:eastAsiaTheme="minorEastAsia"/>
              <w:kern w:val="2"/>
              <w:lang w:eastAsia="en-GB"/>
              <w14:ligatures w14:val="standardContextual"/>
            </w:rPr>
          </w:pPr>
          <w:hyperlink w:anchor="_Toc160192745" w:history="1">
            <w:r w:rsidR="000B07E6" w:rsidRPr="00560D71">
              <w:rPr>
                <w:rStyle w:val="Hyperlink"/>
                <w:b w:val="0"/>
                <w:bCs w:val="0"/>
              </w:rPr>
              <w:t>The Learning Inquiry Group</w:t>
            </w:r>
            <w:r w:rsidR="000B07E6" w:rsidRPr="00560D71">
              <w:rPr>
                <w:webHidden/>
              </w:rPr>
              <w:tab/>
            </w:r>
            <w:r w:rsidR="000B07E6" w:rsidRPr="00560D71">
              <w:rPr>
                <w:webHidden/>
              </w:rPr>
              <w:fldChar w:fldCharType="begin"/>
            </w:r>
            <w:r w:rsidR="000B07E6" w:rsidRPr="00560D71">
              <w:rPr>
                <w:webHidden/>
              </w:rPr>
              <w:instrText xml:space="preserve"> PAGEREF _Toc160192745 \h </w:instrText>
            </w:r>
            <w:r w:rsidR="000B07E6" w:rsidRPr="00560D71">
              <w:rPr>
                <w:webHidden/>
              </w:rPr>
            </w:r>
            <w:r w:rsidR="000B07E6" w:rsidRPr="00560D71">
              <w:rPr>
                <w:webHidden/>
              </w:rPr>
              <w:fldChar w:fldCharType="separate"/>
            </w:r>
            <w:r w:rsidR="000B07E6" w:rsidRPr="00560D71">
              <w:rPr>
                <w:webHidden/>
              </w:rPr>
              <w:t>4</w:t>
            </w:r>
            <w:r w:rsidR="000B07E6" w:rsidRPr="00560D71">
              <w:rPr>
                <w:webHidden/>
              </w:rPr>
              <w:fldChar w:fldCharType="end"/>
            </w:r>
          </w:hyperlink>
        </w:p>
        <w:p w14:paraId="07851D68" w14:textId="762D2DD1" w:rsidR="000B07E6" w:rsidRDefault="00F7688F" w:rsidP="00560D71">
          <w:pPr>
            <w:pStyle w:val="TOC1"/>
            <w:rPr>
              <w:rFonts w:eastAsiaTheme="minorEastAsia"/>
              <w:kern w:val="2"/>
              <w:lang w:eastAsia="en-GB"/>
              <w14:ligatures w14:val="standardContextual"/>
            </w:rPr>
          </w:pPr>
          <w:hyperlink w:anchor="_Toc160192746" w:history="1">
            <w:r w:rsidR="000B07E6" w:rsidRPr="00C81901">
              <w:rPr>
                <w:rStyle w:val="Hyperlink"/>
              </w:rPr>
              <w:t>Section A</w:t>
            </w:r>
            <w:r w:rsidR="000B07E6">
              <w:rPr>
                <w:webHidden/>
              </w:rPr>
              <w:tab/>
            </w:r>
            <w:r w:rsidR="000B07E6">
              <w:rPr>
                <w:webHidden/>
              </w:rPr>
              <w:fldChar w:fldCharType="begin"/>
            </w:r>
            <w:r w:rsidR="000B07E6">
              <w:rPr>
                <w:webHidden/>
              </w:rPr>
              <w:instrText xml:space="preserve"> PAGEREF _Toc160192746 \h </w:instrText>
            </w:r>
            <w:r w:rsidR="000B07E6">
              <w:rPr>
                <w:webHidden/>
              </w:rPr>
            </w:r>
            <w:r w:rsidR="000B07E6">
              <w:rPr>
                <w:webHidden/>
              </w:rPr>
              <w:fldChar w:fldCharType="separate"/>
            </w:r>
            <w:r w:rsidR="000B07E6">
              <w:rPr>
                <w:webHidden/>
              </w:rPr>
              <w:t>5</w:t>
            </w:r>
            <w:r w:rsidR="000B07E6">
              <w:rPr>
                <w:webHidden/>
              </w:rPr>
              <w:fldChar w:fldCharType="end"/>
            </w:r>
          </w:hyperlink>
        </w:p>
        <w:p w14:paraId="18C5E2E5" w14:textId="149280B4" w:rsidR="000B07E6" w:rsidRDefault="00F7688F" w:rsidP="00560D71">
          <w:pPr>
            <w:pStyle w:val="TOC3"/>
            <w:rPr>
              <w:noProof/>
            </w:rPr>
          </w:pPr>
          <w:hyperlink w:anchor="_Toc160192747" w:history="1">
            <w:r w:rsidR="000B07E6" w:rsidRPr="00C81901">
              <w:rPr>
                <w:rStyle w:val="Hyperlink"/>
                <w:noProof/>
              </w:rPr>
              <w:t>Referrals to the Learning Inquiry Group for Consideration</w:t>
            </w:r>
            <w:r w:rsidR="000B07E6">
              <w:rPr>
                <w:noProof/>
                <w:webHidden/>
              </w:rPr>
              <w:tab/>
            </w:r>
            <w:r w:rsidR="000B07E6">
              <w:rPr>
                <w:noProof/>
                <w:webHidden/>
              </w:rPr>
              <w:fldChar w:fldCharType="begin"/>
            </w:r>
            <w:r w:rsidR="000B07E6">
              <w:rPr>
                <w:noProof/>
                <w:webHidden/>
              </w:rPr>
              <w:instrText xml:space="preserve"> PAGEREF _Toc160192747 \h </w:instrText>
            </w:r>
            <w:r w:rsidR="000B07E6">
              <w:rPr>
                <w:noProof/>
                <w:webHidden/>
              </w:rPr>
            </w:r>
            <w:r w:rsidR="000B07E6">
              <w:rPr>
                <w:noProof/>
                <w:webHidden/>
              </w:rPr>
              <w:fldChar w:fldCharType="separate"/>
            </w:r>
            <w:r w:rsidR="000B07E6">
              <w:rPr>
                <w:noProof/>
                <w:webHidden/>
              </w:rPr>
              <w:t>5</w:t>
            </w:r>
            <w:r w:rsidR="000B07E6">
              <w:rPr>
                <w:noProof/>
                <w:webHidden/>
              </w:rPr>
              <w:fldChar w:fldCharType="end"/>
            </w:r>
          </w:hyperlink>
        </w:p>
        <w:p w14:paraId="7A9E22EF" w14:textId="58587305" w:rsidR="000B07E6" w:rsidRDefault="00F7688F" w:rsidP="00560D71">
          <w:pPr>
            <w:pStyle w:val="TOC1"/>
            <w:rPr>
              <w:rFonts w:eastAsiaTheme="minorEastAsia"/>
              <w:kern w:val="2"/>
              <w:lang w:eastAsia="en-GB"/>
              <w14:ligatures w14:val="standardContextual"/>
            </w:rPr>
          </w:pPr>
          <w:hyperlink w:anchor="_Toc160192748" w:history="1">
            <w:r w:rsidR="000B07E6" w:rsidRPr="00C81901">
              <w:rPr>
                <w:rStyle w:val="Hyperlink"/>
              </w:rPr>
              <w:t>Section B</w:t>
            </w:r>
            <w:r w:rsidR="000B07E6">
              <w:rPr>
                <w:webHidden/>
              </w:rPr>
              <w:tab/>
            </w:r>
            <w:r w:rsidR="000B07E6">
              <w:rPr>
                <w:webHidden/>
              </w:rPr>
              <w:fldChar w:fldCharType="begin"/>
            </w:r>
            <w:r w:rsidR="000B07E6">
              <w:rPr>
                <w:webHidden/>
              </w:rPr>
              <w:instrText xml:space="preserve"> PAGEREF _Toc160192748 \h </w:instrText>
            </w:r>
            <w:r w:rsidR="000B07E6">
              <w:rPr>
                <w:webHidden/>
              </w:rPr>
            </w:r>
            <w:r w:rsidR="000B07E6">
              <w:rPr>
                <w:webHidden/>
              </w:rPr>
              <w:fldChar w:fldCharType="separate"/>
            </w:r>
            <w:r w:rsidR="000B07E6">
              <w:rPr>
                <w:webHidden/>
              </w:rPr>
              <w:t>6</w:t>
            </w:r>
            <w:r w:rsidR="000B07E6">
              <w:rPr>
                <w:webHidden/>
              </w:rPr>
              <w:fldChar w:fldCharType="end"/>
            </w:r>
          </w:hyperlink>
        </w:p>
        <w:p w14:paraId="1FAF306C" w14:textId="24D0129D" w:rsidR="000B07E6" w:rsidRDefault="00F7688F" w:rsidP="00560D71">
          <w:pPr>
            <w:pStyle w:val="TOC3"/>
            <w:rPr>
              <w:noProof/>
            </w:rPr>
          </w:pPr>
          <w:hyperlink w:anchor="_Toc160192749" w:history="1">
            <w:r w:rsidR="000B07E6" w:rsidRPr="00C81901">
              <w:rPr>
                <w:rStyle w:val="Hyperlink"/>
                <w:noProof/>
              </w:rPr>
              <w:t>Serious Incident Notifications</w:t>
            </w:r>
            <w:r w:rsidR="000B07E6">
              <w:rPr>
                <w:noProof/>
                <w:webHidden/>
              </w:rPr>
              <w:tab/>
            </w:r>
            <w:r w:rsidR="000B07E6">
              <w:rPr>
                <w:noProof/>
                <w:webHidden/>
              </w:rPr>
              <w:fldChar w:fldCharType="begin"/>
            </w:r>
            <w:r w:rsidR="000B07E6">
              <w:rPr>
                <w:noProof/>
                <w:webHidden/>
              </w:rPr>
              <w:instrText xml:space="preserve"> PAGEREF _Toc160192749 \h </w:instrText>
            </w:r>
            <w:r w:rsidR="000B07E6">
              <w:rPr>
                <w:noProof/>
                <w:webHidden/>
              </w:rPr>
            </w:r>
            <w:r w:rsidR="000B07E6">
              <w:rPr>
                <w:noProof/>
                <w:webHidden/>
              </w:rPr>
              <w:fldChar w:fldCharType="separate"/>
            </w:r>
            <w:r w:rsidR="000B07E6">
              <w:rPr>
                <w:noProof/>
                <w:webHidden/>
              </w:rPr>
              <w:t>6</w:t>
            </w:r>
            <w:r w:rsidR="000B07E6">
              <w:rPr>
                <w:noProof/>
                <w:webHidden/>
              </w:rPr>
              <w:fldChar w:fldCharType="end"/>
            </w:r>
          </w:hyperlink>
        </w:p>
        <w:p w14:paraId="1EE173FB" w14:textId="16882201" w:rsidR="000B07E6" w:rsidRDefault="00F7688F" w:rsidP="00560D71">
          <w:pPr>
            <w:pStyle w:val="TOC3"/>
            <w:rPr>
              <w:noProof/>
            </w:rPr>
          </w:pPr>
          <w:hyperlink w:anchor="_Toc160192750" w:history="1">
            <w:r w:rsidR="000B07E6" w:rsidRPr="00C81901">
              <w:rPr>
                <w:rStyle w:val="Hyperlink"/>
                <w:noProof/>
              </w:rPr>
              <w:t>Rapid Reviews</w:t>
            </w:r>
            <w:r w:rsidR="000B07E6">
              <w:rPr>
                <w:noProof/>
                <w:webHidden/>
              </w:rPr>
              <w:tab/>
            </w:r>
            <w:r w:rsidR="000B07E6">
              <w:rPr>
                <w:noProof/>
                <w:webHidden/>
              </w:rPr>
              <w:fldChar w:fldCharType="begin"/>
            </w:r>
            <w:r w:rsidR="000B07E6">
              <w:rPr>
                <w:noProof/>
                <w:webHidden/>
              </w:rPr>
              <w:instrText xml:space="preserve"> PAGEREF _Toc160192750 \h </w:instrText>
            </w:r>
            <w:r w:rsidR="000B07E6">
              <w:rPr>
                <w:noProof/>
                <w:webHidden/>
              </w:rPr>
            </w:r>
            <w:r w:rsidR="000B07E6">
              <w:rPr>
                <w:noProof/>
                <w:webHidden/>
              </w:rPr>
              <w:fldChar w:fldCharType="separate"/>
            </w:r>
            <w:r w:rsidR="000B07E6">
              <w:rPr>
                <w:noProof/>
                <w:webHidden/>
              </w:rPr>
              <w:t>7</w:t>
            </w:r>
            <w:r w:rsidR="000B07E6">
              <w:rPr>
                <w:noProof/>
                <w:webHidden/>
              </w:rPr>
              <w:fldChar w:fldCharType="end"/>
            </w:r>
          </w:hyperlink>
        </w:p>
        <w:p w14:paraId="4A2B285E" w14:textId="20609C92" w:rsidR="000B07E6" w:rsidRDefault="00F7688F" w:rsidP="00560D71">
          <w:pPr>
            <w:pStyle w:val="TOC3"/>
            <w:rPr>
              <w:noProof/>
            </w:rPr>
          </w:pPr>
          <w:hyperlink w:anchor="_Toc160192751" w:history="1">
            <w:r w:rsidR="000B07E6" w:rsidRPr="00C81901">
              <w:rPr>
                <w:rStyle w:val="Hyperlink"/>
                <w:noProof/>
              </w:rPr>
              <w:t>Local Child Safeguarding Practice Reviews</w:t>
            </w:r>
            <w:r w:rsidR="000B07E6">
              <w:rPr>
                <w:noProof/>
                <w:webHidden/>
              </w:rPr>
              <w:tab/>
            </w:r>
            <w:r w:rsidR="000B07E6">
              <w:rPr>
                <w:noProof/>
                <w:webHidden/>
              </w:rPr>
              <w:fldChar w:fldCharType="begin"/>
            </w:r>
            <w:r w:rsidR="000B07E6">
              <w:rPr>
                <w:noProof/>
                <w:webHidden/>
              </w:rPr>
              <w:instrText xml:space="preserve"> PAGEREF _Toc160192751 \h </w:instrText>
            </w:r>
            <w:r w:rsidR="000B07E6">
              <w:rPr>
                <w:noProof/>
                <w:webHidden/>
              </w:rPr>
            </w:r>
            <w:r w:rsidR="000B07E6">
              <w:rPr>
                <w:noProof/>
                <w:webHidden/>
              </w:rPr>
              <w:fldChar w:fldCharType="separate"/>
            </w:r>
            <w:r w:rsidR="000B07E6">
              <w:rPr>
                <w:noProof/>
                <w:webHidden/>
              </w:rPr>
              <w:t>8</w:t>
            </w:r>
            <w:r w:rsidR="000B07E6">
              <w:rPr>
                <w:noProof/>
                <w:webHidden/>
              </w:rPr>
              <w:fldChar w:fldCharType="end"/>
            </w:r>
          </w:hyperlink>
        </w:p>
        <w:p w14:paraId="74B88339" w14:textId="28691367" w:rsidR="000B07E6" w:rsidRDefault="00F7688F" w:rsidP="00560D71">
          <w:pPr>
            <w:pStyle w:val="TOC1"/>
            <w:rPr>
              <w:rFonts w:eastAsiaTheme="minorEastAsia"/>
              <w:kern w:val="2"/>
              <w:lang w:eastAsia="en-GB"/>
              <w14:ligatures w14:val="standardContextual"/>
            </w:rPr>
          </w:pPr>
          <w:hyperlink w:anchor="_Toc160192752" w:history="1">
            <w:r w:rsidR="000B07E6" w:rsidRPr="00C81901">
              <w:rPr>
                <w:rStyle w:val="Hyperlink"/>
              </w:rPr>
              <w:t>Section C</w:t>
            </w:r>
            <w:r w:rsidR="000B07E6">
              <w:rPr>
                <w:webHidden/>
              </w:rPr>
              <w:tab/>
            </w:r>
            <w:r w:rsidR="000B07E6">
              <w:rPr>
                <w:webHidden/>
              </w:rPr>
              <w:fldChar w:fldCharType="begin"/>
            </w:r>
            <w:r w:rsidR="000B07E6">
              <w:rPr>
                <w:webHidden/>
              </w:rPr>
              <w:instrText xml:space="preserve"> PAGEREF _Toc160192752 \h </w:instrText>
            </w:r>
            <w:r w:rsidR="000B07E6">
              <w:rPr>
                <w:webHidden/>
              </w:rPr>
            </w:r>
            <w:r w:rsidR="000B07E6">
              <w:rPr>
                <w:webHidden/>
              </w:rPr>
              <w:fldChar w:fldCharType="separate"/>
            </w:r>
            <w:r w:rsidR="000B07E6">
              <w:rPr>
                <w:webHidden/>
              </w:rPr>
              <w:t>18</w:t>
            </w:r>
            <w:r w:rsidR="000B07E6">
              <w:rPr>
                <w:webHidden/>
              </w:rPr>
              <w:fldChar w:fldCharType="end"/>
            </w:r>
          </w:hyperlink>
        </w:p>
        <w:p w14:paraId="658F232E" w14:textId="016E4A26" w:rsidR="000B07E6" w:rsidRDefault="00F7688F" w:rsidP="00560D71">
          <w:pPr>
            <w:pStyle w:val="TOC3"/>
            <w:rPr>
              <w:noProof/>
            </w:rPr>
          </w:pPr>
          <w:hyperlink w:anchor="_Toc160192753" w:history="1">
            <w:r w:rsidR="000B07E6" w:rsidRPr="00C81901">
              <w:rPr>
                <w:rStyle w:val="Hyperlink"/>
                <w:noProof/>
              </w:rPr>
              <w:t>Local Learning Events</w:t>
            </w:r>
            <w:r w:rsidR="000B07E6">
              <w:rPr>
                <w:noProof/>
                <w:webHidden/>
              </w:rPr>
              <w:tab/>
            </w:r>
            <w:r w:rsidR="000B07E6">
              <w:rPr>
                <w:noProof/>
                <w:webHidden/>
              </w:rPr>
              <w:fldChar w:fldCharType="begin"/>
            </w:r>
            <w:r w:rsidR="000B07E6">
              <w:rPr>
                <w:noProof/>
                <w:webHidden/>
              </w:rPr>
              <w:instrText xml:space="preserve"> PAGEREF _Toc160192753 \h </w:instrText>
            </w:r>
            <w:r w:rsidR="000B07E6">
              <w:rPr>
                <w:noProof/>
                <w:webHidden/>
              </w:rPr>
            </w:r>
            <w:r w:rsidR="000B07E6">
              <w:rPr>
                <w:noProof/>
                <w:webHidden/>
              </w:rPr>
              <w:fldChar w:fldCharType="separate"/>
            </w:r>
            <w:r w:rsidR="000B07E6">
              <w:rPr>
                <w:noProof/>
                <w:webHidden/>
              </w:rPr>
              <w:t>18</w:t>
            </w:r>
            <w:r w:rsidR="000B07E6">
              <w:rPr>
                <w:noProof/>
                <w:webHidden/>
              </w:rPr>
              <w:fldChar w:fldCharType="end"/>
            </w:r>
          </w:hyperlink>
        </w:p>
        <w:p w14:paraId="3F45971E" w14:textId="30C50027" w:rsidR="000B07E6" w:rsidRDefault="00F7688F" w:rsidP="00560D71">
          <w:pPr>
            <w:pStyle w:val="TOC1"/>
            <w:rPr>
              <w:rFonts w:eastAsiaTheme="minorEastAsia"/>
              <w:kern w:val="2"/>
              <w:lang w:eastAsia="en-GB"/>
              <w14:ligatures w14:val="standardContextual"/>
            </w:rPr>
          </w:pPr>
          <w:hyperlink w:anchor="_Toc160192754" w:history="1">
            <w:r w:rsidR="000B07E6" w:rsidRPr="00C81901">
              <w:rPr>
                <w:rStyle w:val="Hyperlink"/>
              </w:rPr>
              <w:t>Section D: Recommendations, Auditing and Monitoring</w:t>
            </w:r>
            <w:r w:rsidR="000B07E6">
              <w:rPr>
                <w:webHidden/>
              </w:rPr>
              <w:tab/>
            </w:r>
            <w:r w:rsidR="000B07E6">
              <w:rPr>
                <w:webHidden/>
              </w:rPr>
              <w:fldChar w:fldCharType="begin"/>
            </w:r>
            <w:r w:rsidR="000B07E6">
              <w:rPr>
                <w:webHidden/>
              </w:rPr>
              <w:instrText xml:space="preserve"> PAGEREF _Toc160192754 \h </w:instrText>
            </w:r>
            <w:r w:rsidR="000B07E6">
              <w:rPr>
                <w:webHidden/>
              </w:rPr>
            </w:r>
            <w:r w:rsidR="000B07E6">
              <w:rPr>
                <w:webHidden/>
              </w:rPr>
              <w:fldChar w:fldCharType="separate"/>
            </w:r>
            <w:r w:rsidR="000B07E6">
              <w:rPr>
                <w:webHidden/>
              </w:rPr>
              <w:t>23</w:t>
            </w:r>
            <w:r w:rsidR="000B07E6">
              <w:rPr>
                <w:webHidden/>
              </w:rPr>
              <w:fldChar w:fldCharType="end"/>
            </w:r>
          </w:hyperlink>
        </w:p>
        <w:p w14:paraId="6BC339F4" w14:textId="33B90DEB" w:rsidR="000B07E6" w:rsidRDefault="00F7688F" w:rsidP="00560D71">
          <w:pPr>
            <w:pStyle w:val="TOC3"/>
            <w:rPr>
              <w:noProof/>
            </w:rPr>
          </w:pPr>
          <w:hyperlink w:anchor="_Toc160192755" w:history="1">
            <w:r w:rsidR="000B07E6" w:rsidRPr="00C81901">
              <w:rPr>
                <w:rStyle w:val="Hyperlink"/>
                <w:noProof/>
              </w:rPr>
              <w:t>Recommendations, Auditing and Monitoring</w:t>
            </w:r>
            <w:r w:rsidR="000B07E6">
              <w:rPr>
                <w:noProof/>
                <w:webHidden/>
              </w:rPr>
              <w:tab/>
            </w:r>
            <w:r w:rsidR="000B07E6">
              <w:rPr>
                <w:noProof/>
                <w:webHidden/>
              </w:rPr>
              <w:fldChar w:fldCharType="begin"/>
            </w:r>
            <w:r w:rsidR="000B07E6">
              <w:rPr>
                <w:noProof/>
                <w:webHidden/>
              </w:rPr>
              <w:instrText xml:space="preserve"> PAGEREF _Toc160192755 \h </w:instrText>
            </w:r>
            <w:r w:rsidR="000B07E6">
              <w:rPr>
                <w:noProof/>
                <w:webHidden/>
              </w:rPr>
            </w:r>
            <w:r w:rsidR="000B07E6">
              <w:rPr>
                <w:noProof/>
                <w:webHidden/>
              </w:rPr>
              <w:fldChar w:fldCharType="separate"/>
            </w:r>
            <w:r w:rsidR="000B07E6">
              <w:rPr>
                <w:noProof/>
                <w:webHidden/>
              </w:rPr>
              <w:t>23</w:t>
            </w:r>
            <w:r w:rsidR="000B07E6">
              <w:rPr>
                <w:noProof/>
                <w:webHidden/>
              </w:rPr>
              <w:fldChar w:fldCharType="end"/>
            </w:r>
          </w:hyperlink>
        </w:p>
        <w:p w14:paraId="3B934099" w14:textId="786C0572" w:rsidR="000B07E6" w:rsidRDefault="00F7688F" w:rsidP="00560D71">
          <w:pPr>
            <w:pStyle w:val="TOC1"/>
            <w:rPr>
              <w:rFonts w:eastAsiaTheme="minorEastAsia"/>
              <w:kern w:val="2"/>
              <w:lang w:eastAsia="en-GB"/>
              <w14:ligatures w14:val="standardContextual"/>
            </w:rPr>
          </w:pPr>
          <w:hyperlink w:anchor="_Toc160192756" w:history="1">
            <w:r w:rsidR="000B07E6" w:rsidRPr="00C81901">
              <w:rPr>
                <w:rStyle w:val="Hyperlink"/>
              </w:rPr>
              <w:t>Section E: Dispute Resolution Processes</w:t>
            </w:r>
            <w:r w:rsidR="000B07E6">
              <w:rPr>
                <w:webHidden/>
              </w:rPr>
              <w:tab/>
            </w:r>
            <w:r w:rsidR="000B07E6">
              <w:rPr>
                <w:webHidden/>
              </w:rPr>
              <w:fldChar w:fldCharType="begin"/>
            </w:r>
            <w:r w:rsidR="000B07E6">
              <w:rPr>
                <w:webHidden/>
              </w:rPr>
              <w:instrText xml:space="preserve"> PAGEREF _Toc160192756 \h </w:instrText>
            </w:r>
            <w:r w:rsidR="000B07E6">
              <w:rPr>
                <w:webHidden/>
              </w:rPr>
            </w:r>
            <w:r w:rsidR="000B07E6">
              <w:rPr>
                <w:webHidden/>
              </w:rPr>
              <w:fldChar w:fldCharType="separate"/>
            </w:r>
            <w:r w:rsidR="000B07E6">
              <w:rPr>
                <w:webHidden/>
              </w:rPr>
              <w:t>23</w:t>
            </w:r>
            <w:r w:rsidR="000B07E6">
              <w:rPr>
                <w:webHidden/>
              </w:rPr>
              <w:fldChar w:fldCharType="end"/>
            </w:r>
          </w:hyperlink>
        </w:p>
        <w:p w14:paraId="1B220A45" w14:textId="5895AED1" w:rsidR="000B07E6" w:rsidRDefault="00F7688F" w:rsidP="00560D71">
          <w:pPr>
            <w:pStyle w:val="TOC3"/>
            <w:rPr>
              <w:noProof/>
            </w:rPr>
          </w:pPr>
          <w:hyperlink w:anchor="_Toc160192757" w:history="1">
            <w:r w:rsidR="000B07E6" w:rsidRPr="00C81901">
              <w:rPr>
                <w:rStyle w:val="Hyperlink"/>
                <w:noProof/>
              </w:rPr>
              <w:t>Dispute Resolution Processes</w:t>
            </w:r>
            <w:r w:rsidR="000B07E6">
              <w:rPr>
                <w:noProof/>
                <w:webHidden/>
              </w:rPr>
              <w:tab/>
            </w:r>
            <w:r w:rsidR="000B07E6">
              <w:rPr>
                <w:noProof/>
                <w:webHidden/>
              </w:rPr>
              <w:fldChar w:fldCharType="begin"/>
            </w:r>
            <w:r w:rsidR="000B07E6">
              <w:rPr>
                <w:noProof/>
                <w:webHidden/>
              </w:rPr>
              <w:instrText xml:space="preserve"> PAGEREF _Toc160192757 \h </w:instrText>
            </w:r>
            <w:r w:rsidR="000B07E6">
              <w:rPr>
                <w:noProof/>
                <w:webHidden/>
              </w:rPr>
            </w:r>
            <w:r w:rsidR="000B07E6">
              <w:rPr>
                <w:noProof/>
                <w:webHidden/>
              </w:rPr>
              <w:fldChar w:fldCharType="separate"/>
            </w:r>
            <w:r w:rsidR="000B07E6">
              <w:rPr>
                <w:noProof/>
                <w:webHidden/>
              </w:rPr>
              <w:t>24</w:t>
            </w:r>
            <w:r w:rsidR="000B07E6">
              <w:rPr>
                <w:noProof/>
                <w:webHidden/>
              </w:rPr>
              <w:fldChar w:fldCharType="end"/>
            </w:r>
          </w:hyperlink>
        </w:p>
        <w:p w14:paraId="03F0C6FF" w14:textId="240993F8" w:rsidR="000B07E6" w:rsidRDefault="00F7688F" w:rsidP="00560D71">
          <w:pPr>
            <w:pStyle w:val="TOC1"/>
            <w:rPr>
              <w:rFonts w:eastAsiaTheme="minorEastAsia"/>
              <w:kern w:val="2"/>
              <w:lang w:eastAsia="en-GB"/>
              <w14:ligatures w14:val="standardContextual"/>
            </w:rPr>
          </w:pPr>
          <w:hyperlink w:anchor="_Toc160192758" w:history="1">
            <w:r w:rsidR="000B07E6" w:rsidRPr="00C81901">
              <w:rPr>
                <w:rStyle w:val="Hyperlink"/>
              </w:rPr>
              <w:t>Appendix A: Learning Inquiry Group Process Flow Chart</w:t>
            </w:r>
            <w:r w:rsidR="000B07E6">
              <w:rPr>
                <w:webHidden/>
              </w:rPr>
              <w:tab/>
            </w:r>
            <w:r w:rsidR="000B07E6">
              <w:rPr>
                <w:webHidden/>
              </w:rPr>
              <w:fldChar w:fldCharType="begin"/>
            </w:r>
            <w:r w:rsidR="000B07E6">
              <w:rPr>
                <w:webHidden/>
              </w:rPr>
              <w:instrText xml:space="preserve"> PAGEREF _Toc160192758 \h </w:instrText>
            </w:r>
            <w:r w:rsidR="000B07E6">
              <w:rPr>
                <w:webHidden/>
              </w:rPr>
            </w:r>
            <w:r w:rsidR="000B07E6">
              <w:rPr>
                <w:webHidden/>
              </w:rPr>
              <w:fldChar w:fldCharType="separate"/>
            </w:r>
            <w:r w:rsidR="000B07E6">
              <w:rPr>
                <w:webHidden/>
              </w:rPr>
              <w:t>25</w:t>
            </w:r>
            <w:r w:rsidR="000B07E6">
              <w:rPr>
                <w:webHidden/>
              </w:rPr>
              <w:fldChar w:fldCharType="end"/>
            </w:r>
          </w:hyperlink>
        </w:p>
        <w:p w14:paraId="470ED484" w14:textId="58A3A674" w:rsidR="000B07E6" w:rsidRDefault="00F7688F" w:rsidP="00560D71">
          <w:pPr>
            <w:pStyle w:val="TOC1"/>
            <w:rPr>
              <w:rFonts w:eastAsiaTheme="minorEastAsia"/>
              <w:kern w:val="2"/>
              <w:lang w:eastAsia="en-GB"/>
              <w14:ligatures w14:val="standardContextual"/>
            </w:rPr>
          </w:pPr>
          <w:hyperlink w:anchor="_Toc160192759" w:history="1">
            <w:r w:rsidR="000B07E6" w:rsidRPr="00C81901">
              <w:rPr>
                <w:rStyle w:val="Hyperlink"/>
              </w:rPr>
              <w:t>Appendix B: Methodology Menu for Local Child Safeguarding Practice Reviews and Local Learning Events</w:t>
            </w:r>
            <w:r w:rsidR="000B07E6">
              <w:rPr>
                <w:webHidden/>
              </w:rPr>
              <w:tab/>
            </w:r>
            <w:r w:rsidR="000B07E6">
              <w:rPr>
                <w:webHidden/>
              </w:rPr>
              <w:fldChar w:fldCharType="begin"/>
            </w:r>
            <w:r w:rsidR="000B07E6">
              <w:rPr>
                <w:webHidden/>
              </w:rPr>
              <w:instrText xml:space="preserve"> PAGEREF _Toc160192759 \h </w:instrText>
            </w:r>
            <w:r w:rsidR="000B07E6">
              <w:rPr>
                <w:webHidden/>
              </w:rPr>
            </w:r>
            <w:r w:rsidR="000B07E6">
              <w:rPr>
                <w:webHidden/>
              </w:rPr>
              <w:fldChar w:fldCharType="separate"/>
            </w:r>
            <w:r w:rsidR="000B07E6">
              <w:rPr>
                <w:webHidden/>
              </w:rPr>
              <w:t>26</w:t>
            </w:r>
            <w:r w:rsidR="000B07E6">
              <w:rPr>
                <w:webHidden/>
              </w:rPr>
              <w:fldChar w:fldCharType="end"/>
            </w:r>
          </w:hyperlink>
        </w:p>
        <w:p w14:paraId="1EFBA86B" w14:textId="3F914B7D" w:rsidR="000B07E6" w:rsidRDefault="00F7688F" w:rsidP="00560D71">
          <w:pPr>
            <w:pStyle w:val="TOC1"/>
            <w:rPr>
              <w:rFonts w:eastAsiaTheme="minorEastAsia"/>
              <w:kern w:val="2"/>
              <w:lang w:eastAsia="en-GB"/>
              <w14:ligatures w14:val="standardContextual"/>
            </w:rPr>
          </w:pPr>
          <w:hyperlink w:anchor="_Toc160192760" w:history="1">
            <w:r w:rsidR="000B07E6" w:rsidRPr="00C81901">
              <w:rPr>
                <w:rStyle w:val="Hyperlink"/>
              </w:rPr>
              <w:t>Appendix C: Serious Incident Notification (SIN) Process Flowchart</w:t>
            </w:r>
            <w:r w:rsidR="000B07E6">
              <w:rPr>
                <w:webHidden/>
              </w:rPr>
              <w:tab/>
            </w:r>
            <w:r w:rsidR="000B07E6">
              <w:rPr>
                <w:webHidden/>
              </w:rPr>
              <w:fldChar w:fldCharType="begin"/>
            </w:r>
            <w:r w:rsidR="000B07E6">
              <w:rPr>
                <w:webHidden/>
              </w:rPr>
              <w:instrText xml:space="preserve"> PAGEREF _Toc160192760 \h </w:instrText>
            </w:r>
            <w:r w:rsidR="000B07E6">
              <w:rPr>
                <w:webHidden/>
              </w:rPr>
            </w:r>
            <w:r w:rsidR="000B07E6">
              <w:rPr>
                <w:webHidden/>
              </w:rPr>
              <w:fldChar w:fldCharType="separate"/>
            </w:r>
            <w:r w:rsidR="000B07E6">
              <w:rPr>
                <w:webHidden/>
              </w:rPr>
              <w:t>28</w:t>
            </w:r>
            <w:r w:rsidR="000B07E6">
              <w:rPr>
                <w:webHidden/>
              </w:rPr>
              <w:fldChar w:fldCharType="end"/>
            </w:r>
          </w:hyperlink>
        </w:p>
        <w:p w14:paraId="2D5CD816" w14:textId="3778C9E4" w:rsidR="00E77BBE" w:rsidRDefault="00E77BBE">
          <w:r>
            <w:rPr>
              <w:b/>
              <w:bCs/>
              <w:noProof/>
            </w:rPr>
            <w:fldChar w:fldCharType="end"/>
          </w:r>
        </w:p>
      </w:sdtContent>
    </w:sdt>
    <w:p w14:paraId="1E7D20E4" w14:textId="78D2D071" w:rsidR="005F5A6D" w:rsidRDefault="005F5A6D" w:rsidP="005F5A6D">
      <w:pPr>
        <w:jc w:val="center"/>
        <w:rPr>
          <w:b/>
          <w:bCs/>
          <w:sz w:val="24"/>
          <w:szCs w:val="24"/>
        </w:rPr>
      </w:pPr>
    </w:p>
    <w:p w14:paraId="5CFD27B3" w14:textId="77777777" w:rsidR="00234B3B" w:rsidRDefault="00234B3B" w:rsidP="005F5A6D">
      <w:pPr>
        <w:jc w:val="center"/>
        <w:rPr>
          <w:b/>
          <w:bCs/>
          <w:sz w:val="24"/>
          <w:szCs w:val="24"/>
        </w:rPr>
      </w:pPr>
    </w:p>
    <w:p w14:paraId="60D5ECFA" w14:textId="77777777" w:rsidR="00234B3B" w:rsidRDefault="00234B3B" w:rsidP="005F5A6D">
      <w:pPr>
        <w:jc w:val="center"/>
        <w:rPr>
          <w:b/>
          <w:bCs/>
          <w:sz w:val="24"/>
          <w:szCs w:val="24"/>
        </w:rPr>
      </w:pPr>
    </w:p>
    <w:p w14:paraId="041FCBCA" w14:textId="77777777" w:rsidR="00234B3B" w:rsidRDefault="00234B3B" w:rsidP="005F5A6D">
      <w:pPr>
        <w:jc w:val="center"/>
        <w:rPr>
          <w:b/>
          <w:bCs/>
          <w:sz w:val="24"/>
          <w:szCs w:val="24"/>
        </w:rPr>
      </w:pPr>
    </w:p>
    <w:p w14:paraId="03E29672" w14:textId="77777777" w:rsidR="00234B3B" w:rsidRDefault="00234B3B" w:rsidP="005F5A6D">
      <w:pPr>
        <w:jc w:val="center"/>
        <w:rPr>
          <w:b/>
          <w:bCs/>
          <w:sz w:val="24"/>
          <w:szCs w:val="24"/>
        </w:rPr>
      </w:pPr>
    </w:p>
    <w:p w14:paraId="1F4276EB" w14:textId="48F6ECA3" w:rsidR="00234B3B" w:rsidRDefault="00234B3B" w:rsidP="005F5A6D">
      <w:pPr>
        <w:jc w:val="center"/>
        <w:rPr>
          <w:b/>
          <w:bCs/>
          <w:sz w:val="24"/>
          <w:szCs w:val="24"/>
        </w:rPr>
      </w:pPr>
    </w:p>
    <w:p w14:paraId="4058AA97" w14:textId="77777777" w:rsidR="00234B3B" w:rsidRDefault="00234B3B" w:rsidP="005F5A6D">
      <w:pPr>
        <w:jc w:val="center"/>
        <w:rPr>
          <w:b/>
          <w:bCs/>
          <w:sz w:val="24"/>
          <w:szCs w:val="24"/>
        </w:rPr>
      </w:pPr>
    </w:p>
    <w:p w14:paraId="0915EF11" w14:textId="77777777" w:rsidR="00234B3B" w:rsidRDefault="00234B3B" w:rsidP="005F5A6D">
      <w:pPr>
        <w:jc w:val="center"/>
        <w:rPr>
          <w:b/>
          <w:bCs/>
          <w:sz w:val="24"/>
          <w:szCs w:val="24"/>
        </w:rPr>
      </w:pPr>
    </w:p>
    <w:p w14:paraId="3E699597" w14:textId="77777777" w:rsidR="00234B3B" w:rsidRDefault="00234B3B" w:rsidP="00DF37AD">
      <w:pPr>
        <w:rPr>
          <w:b/>
          <w:bCs/>
          <w:sz w:val="24"/>
          <w:szCs w:val="24"/>
        </w:rPr>
        <w:sectPr w:rsidR="00234B3B" w:rsidSect="00560D71">
          <w:headerReference w:type="default" r:id="rId13"/>
          <w:footerReference w:type="default" r:id="rId14"/>
          <w:pgSz w:w="11906" w:h="16838"/>
          <w:pgMar w:top="1440" w:right="991" w:bottom="1440" w:left="993" w:header="709" w:footer="709" w:gutter="0"/>
          <w:cols w:space="708"/>
          <w:docGrid w:linePitch="360"/>
        </w:sectPr>
      </w:pPr>
    </w:p>
    <w:p w14:paraId="3E698A83" w14:textId="1CFC822C" w:rsidR="00234B3B" w:rsidRDefault="00F2223D" w:rsidP="00DF37AD">
      <w:pPr>
        <w:spacing w:after="0" w:line="240" w:lineRule="auto"/>
      </w:pPr>
      <w:r>
        <w:rPr>
          <w:noProof/>
        </w:rPr>
        <w:lastRenderedPageBreak/>
        <w:drawing>
          <wp:anchor distT="0" distB="0" distL="114300" distR="114300" simplePos="0" relativeHeight="251667456" behindDoc="0" locked="0" layoutInCell="1" allowOverlap="1" wp14:anchorId="527C8E46" wp14:editId="5C7F07F1">
            <wp:simplePos x="0" y="0"/>
            <wp:positionH relativeFrom="column">
              <wp:posOffset>0</wp:posOffset>
            </wp:positionH>
            <wp:positionV relativeFrom="paragraph">
              <wp:posOffset>0</wp:posOffset>
            </wp:positionV>
            <wp:extent cx="8376354" cy="5720715"/>
            <wp:effectExtent l="0" t="0" r="571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381175" cy="5724008"/>
                    </a:xfrm>
                    <a:prstGeom prst="rect">
                      <a:avLst/>
                    </a:prstGeom>
                  </pic:spPr>
                </pic:pic>
              </a:graphicData>
            </a:graphic>
            <wp14:sizeRelH relativeFrom="margin">
              <wp14:pctWidth>0</wp14:pctWidth>
            </wp14:sizeRelH>
            <wp14:sizeRelV relativeFrom="margin">
              <wp14:pctHeight>0</wp14:pctHeight>
            </wp14:sizeRelV>
          </wp:anchor>
        </w:drawing>
      </w:r>
    </w:p>
    <w:p w14:paraId="061CF11B" w14:textId="77777777" w:rsidR="00234B3B" w:rsidRDefault="00234B3B" w:rsidP="009D7486">
      <w:pPr>
        <w:pStyle w:val="Style1"/>
        <w:sectPr w:rsidR="00234B3B" w:rsidSect="00234B3B">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9016"/>
      </w:tblGrid>
      <w:tr w:rsidR="00E930DB" w14:paraId="182F93DB" w14:textId="77777777" w:rsidTr="0018684A">
        <w:tc>
          <w:tcPr>
            <w:tcW w:w="9016" w:type="dxa"/>
            <w:shd w:val="clear" w:color="auto" w:fill="BDD6EE" w:themeFill="accent5" w:themeFillTint="66"/>
          </w:tcPr>
          <w:p w14:paraId="178303A5" w14:textId="5CD4B249" w:rsidR="00E930DB" w:rsidRDefault="00E930DB" w:rsidP="007B3E68">
            <w:pPr>
              <w:rPr>
                <w:b/>
                <w:bCs/>
              </w:rPr>
            </w:pPr>
            <w:r>
              <w:rPr>
                <w:b/>
                <w:bCs/>
              </w:rPr>
              <w:lastRenderedPageBreak/>
              <w:t xml:space="preserve">Criteria for A Serious Incident Notification </w:t>
            </w:r>
          </w:p>
        </w:tc>
      </w:tr>
      <w:tr w:rsidR="00E930DB" w14:paraId="0764B95E" w14:textId="77777777" w:rsidTr="0018684A">
        <w:tc>
          <w:tcPr>
            <w:tcW w:w="9016" w:type="dxa"/>
            <w:shd w:val="clear" w:color="auto" w:fill="F2F2F2" w:themeFill="background1" w:themeFillShade="F2"/>
          </w:tcPr>
          <w:p w14:paraId="5EA525AE" w14:textId="42BD329D" w:rsidR="00983675" w:rsidRDefault="00983675" w:rsidP="007B3E68"/>
          <w:p w14:paraId="5ED401E8" w14:textId="28D06AFD" w:rsidR="0018684A" w:rsidRPr="0018684A" w:rsidRDefault="0018684A" w:rsidP="007B3E68">
            <w:r w:rsidRPr="0018684A">
              <w:t xml:space="preserve">Where a local authority in England knows or suspects that a child has been abused or neglected, the local authority must notify the Child Safeguarding Practice Review Panel if: </w:t>
            </w:r>
          </w:p>
          <w:p w14:paraId="49EEAD4A" w14:textId="77777777" w:rsidR="0018684A" w:rsidRPr="0018684A" w:rsidRDefault="0018684A" w:rsidP="00FB6155">
            <w:pPr>
              <w:ind w:left="454" w:hanging="283"/>
            </w:pPr>
            <w:r w:rsidRPr="0018684A">
              <w:rPr>
                <w:b/>
                <w:bCs/>
              </w:rPr>
              <w:t>(a)</w:t>
            </w:r>
            <w:r w:rsidRPr="0018684A">
              <w:t xml:space="preserve"> the child dies or is seriously harmed in the local authority’s area </w:t>
            </w:r>
          </w:p>
          <w:p w14:paraId="70708CA4" w14:textId="77777777" w:rsidR="00E930DB" w:rsidRDefault="0018684A" w:rsidP="00FB6155">
            <w:pPr>
              <w:ind w:left="454" w:hanging="283"/>
            </w:pPr>
            <w:r w:rsidRPr="0018684A">
              <w:rPr>
                <w:b/>
                <w:bCs/>
              </w:rPr>
              <w:t>(b)</w:t>
            </w:r>
            <w:r w:rsidRPr="0018684A">
              <w:t xml:space="preserve"> while normally resident in the local authority’s area, the child dies or is seriously harmed outside England</w:t>
            </w:r>
          </w:p>
          <w:p w14:paraId="225A8B63" w14:textId="77777777" w:rsidR="006C0951" w:rsidRDefault="006C0951" w:rsidP="007B3E68"/>
          <w:p w14:paraId="2F13BECA" w14:textId="4830AD89" w:rsidR="006C0951" w:rsidRPr="007F0E85" w:rsidRDefault="006C0951" w:rsidP="006C0951">
            <w:pPr>
              <w:rPr>
                <w:b/>
                <w:bCs/>
              </w:rPr>
            </w:pPr>
            <w:r w:rsidRPr="007F0E85">
              <w:rPr>
                <w:b/>
                <w:bCs/>
              </w:rPr>
              <w:t xml:space="preserve">Safeguarding Partners will also have due regard for the additional guidance provided by the </w:t>
            </w:r>
            <w:hyperlink r:id="rId16" w:history="1">
              <w:r w:rsidRPr="007F0E85">
                <w:rPr>
                  <w:rStyle w:val="Hyperlink"/>
                  <w:rFonts w:cstheme="minorBidi"/>
                  <w:b/>
                  <w:bCs/>
                </w:rPr>
                <w:t>Child Safeguarding Practice Review Panel</w:t>
              </w:r>
            </w:hyperlink>
            <w:r w:rsidRPr="007F0E85">
              <w:rPr>
                <w:rStyle w:val="Hyperlink"/>
                <w:rFonts w:cstheme="minorBidi"/>
                <w:b/>
                <w:bCs/>
              </w:rPr>
              <w:t xml:space="preserve"> </w:t>
            </w:r>
            <w:r w:rsidRPr="007F0E85">
              <w:rPr>
                <w:rStyle w:val="Hyperlink"/>
                <w:b/>
                <w:bCs/>
                <w:color w:val="auto"/>
                <w:u w:val="none"/>
              </w:rPr>
              <w:t>regarding criteria for serious incident notifications</w:t>
            </w:r>
            <w:r w:rsidRPr="007F0E85">
              <w:rPr>
                <w:b/>
                <w:bCs/>
              </w:rPr>
              <w:t xml:space="preserve">. </w:t>
            </w:r>
          </w:p>
          <w:p w14:paraId="7447F3E6" w14:textId="065A1BF1" w:rsidR="00983675" w:rsidRDefault="00983675" w:rsidP="007B3E68">
            <w:pPr>
              <w:rPr>
                <w:b/>
                <w:bCs/>
              </w:rPr>
            </w:pPr>
          </w:p>
        </w:tc>
      </w:tr>
      <w:tr w:rsidR="001D4565" w14:paraId="075FA449" w14:textId="77777777" w:rsidTr="001D4565">
        <w:tc>
          <w:tcPr>
            <w:tcW w:w="9016" w:type="dxa"/>
            <w:shd w:val="clear" w:color="auto" w:fill="BDD6EE" w:themeFill="accent5" w:themeFillTint="66"/>
          </w:tcPr>
          <w:p w14:paraId="34504B25" w14:textId="3BBA9C4E" w:rsidR="001D4565" w:rsidRPr="00293274" w:rsidRDefault="00293274" w:rsidP="00FA747E">
            <w:pPr>
              <w:rPr>
                <w:b/>
                <w:bCs/>
              </w:rPr>
            </w:pPr>
            <w:r w:rsidRPr="00293274">
              <w:rPr>
                <w:b/>
                <w:bCs/>
              </w:rPr>
              <w:t xml:space="preserve">Responsibility For Decision-Making Regarding Serious Incident Notifications </w:t>
            </w:r>
          </w:p>
        </w:tc>
      </w:tr>
      <w:tr w:rsidR="001D4565" w14:paraId="7ABBB114" w14:textId="77777777" w:rsidTr="0018684A">
        <w:tc>
          <w:tcPr>
            <w:tcW w:w="9016" w:type="dxa"/>
            <w:shd w:val="clear" w:color="auto" w:fill="F2F2F2" w:themeFill="background1" w:themeFillShade="F2"/>
          </w:tcPr>
          <w:p w14:paraId="169E076C" w14:textId="77777777" w:rsidR="00983675" w:rsidRDefault="00983675" w:rsidP="007B3E68"/>
          <w:p w14:paraId="02EC6A37" w14:textId="00A35FC7" w:rsidR="00FA747E" w:rsidRPr="009D19D8" w:rsidRDefault="00FA747E" w:rsidP="007B3E68">
            <w:r w:rsidRPr="009D19D8">
              <w:t>Though the responsibility to notify rests on the local authority, it is for all three safeguarding partners to agree which incidents should be notified in their local area.</w:t>
            </w:r>
          </w:p>
          <w:p w14:paraId="7F6EACE2" w14:textId="77777777" w:rsidR="009D19D8" w:rsidRDefault="009D19D8" w:rsidP="00C16581">
            <w:pPr>
              <w:rPr>
                <w:u w:val="single"/>
              </w:rPr>
            </w:pPr>
          </w:p>
          <w:p w14:paraId="3E98CB38" w14:textId="3F0E4CB3" w:rsidR="00C16581" w:rsidRPr="009D19D8" w:rsidRDefault="00FB6155" w:rsidP="00C16581">
            <w:pPr>
              <w:rPr>
                <w:i/>
                <w:iCs/>
              </w:rPr>
            </w:pPr>
            <w:r>
              <w:rPr>
                <w:u w:val="single"/>
              </w:rPr>
              <w:t>Isle of Wight</w:t>
            </w:r>
            <w:r w:rsidR="00FA747E" w:rsidRPr="009D19D8">
              <w:rPr>
                <w:u w:val="single"/>
              </w:rPr>
              <w:t xml:space="preserve"> Council Children’s Services</w:t>
            </w:r>
            <w:r w:rsidR="00FA747E">
              <w:t xml:space="preserve"> </w:t>
            </w:r>
            <w:r w:rsidR="00293274">
              <w:t>–</w:t>
            </w:r>
            <w:r w:rsidR="00FA747E">
              <w:t xml:space="preserve"> </w:t>
            </w:r>
            <w:r w:rsidR="004D60FB" w:rsidRPr="004D60FB">
              <w:t>Service</w:t>
            </w:r>
            <w:r w:rsidR="00293274" w:rsidRPr="004D60FB">
              <w:t xml:space="preserve"> Director</w:t>
            </w:r>
            <w:r w:rsidR="004D60FB" w:rsidRPr="004D60FB">
              <w:t>,</w:t>
            </w:r>
            <w:r w:rsidR="00293274" w:rsidRPr="004D60FB">
              <w:t xml:space="preserve"> Children’s </w:t>
            </w:r>
            <w:r w:rsidR="004D60FB" w:rsidRPr="004D60FB">
              <w:t>Social Care</w:t>
            </w:r>
            <w:r w:rsidR="00C16581" w:rsidRPr="004D60FB">
              <w:t>.</w:t>
            </w:r>
            <w:r w:rsidR="00C16581">
              <w:t xml:space="preserve"> </w:t>
            </w:r>
            <w:r w:rsidR="00C16581" w:rsidRPr="009D19D8">
              <w:rPr>
                <w:i/>
                <w:iCs/>
              </w:rPr>
              <w:t xml:space="preserve">In their absence </w:t>
            </w:r>
            <w:r w:rsidR="009D19D8" w:rsidRPr="009D19D8">
              <w:rPr>
                <w:i/>
                <w:iCs/>
              </w:rPr>
              <w:t xml:space="preserve">this decision will be made by the Children’s Services Department </w:t>
            </w:r>
            <w:r w:rsidR="00420603">
              <w:rPr>
                <w:i/>
                <w:iCs/>
              </w:rPr>
              <w:t xml:space="preserve">Representative in the </w:t>
            </w:r>
            <w:r w:rsidR="009D19D8" w:rsidRPr="009D19D8">
              <w:rPr>
                <w:i/>
                <w:iCs/>
              </w:rPr>
              <w:t xml:space="preserve">Learning Inquiry Group. </w:t>
            </w:r>
          </w:p>
          <w:p w14:paraId="63BF7B4E" w14:textId="39C68F97" w:rsidR="009D19D8" w:rsidRDefault="009D19D8" w:rsidP="00C16581">
            <w:r w:rsidRPr="009D19D8">
              <w:rPr>
                <w:u w:val="single"/>
              </w:rPr>
              <w:t>Hampshire and Isle of Wight Constabulary</w:t>
            </w:r>
            <w:r>
              <w:t xml:space="preserve"> – The H</w:t>
            </w:r>
            <w:r w:rsidR="00420603">
              <w:t xml:space="preserve">ampshire and Isle of Wight Constabulary Representative in the Learning and Inquiry Group. </w:t>
            </w:r>
            <w:r w:rsidR="00A51488">
              <w:rPr>
                <w:i/>
                <w:iCs/>
              </w:rPr>
              <w:t>In their absence, c</w:t>
            </w:r>
            <w:r w:rsidR="00420603">
              <w:rPr>
                <w:i/>
                <w:iCs/>
              </w:rPr>
              <w:t xml:space="preserve">ommunication will be shared by the </w:t>
            </w:r>
            <w:r w:rsidR="00FB6155">
              <w:rPr>
                <w:i/>
                <w:iCs/>
              </w:rPr>
              <w:t>IOWSCP</w:t>
            </w:r>
            <w:r w:rsidR="00420603">
              <w:rPr>
                <w:i/>
                <w:iCs/>
              </w:rPr>
              <w:t xml:space="preserve"> Partnership Team with the generic inbox for the Serious Case Review Team</w:t>
            </w:r>
            <w:r w:rsidR="00A51488">
              <w:rPr>
                <w:i/>
                <w:iCs/>
              </w:rPr>
              <w:t xml:space="preserve">. </w:t>
            </w:r>
            <w:r w:rsidR="00420603">
              <w:t xml:space="preserve"> </w:t>
            </w:r>
          </w:p>
          <w:p w14:paraId="35EDB168" w14:textId="5E7F222E" w:rsidR="00736402" w:rsidRPr="00736402" w:rsidRDefault="00A51488" w:rsidP="00C16581">
            <w:pPr>
              <w:rPr>
                <w:i/>
                <w:iCs/>
              </w:rPr>
            </w:pPr>
            <w:r w:rsidRPr="003C4967">
              <w:rPr>
                <w:u w:val="single"/>
              </w:rPr>
              <w:t>Hampshire and Isle of Wight Integrated Care Board</w:t>
            </w:r>
            <w:r>
              <w:t xml:space="preserve"> </w:t>
            </w:r>
            <w:r w:rsidR="00983675">
              <w:t>–</w:t>
            </w:r>
            <w:r w:rsidR="003C4967" w:rsidRPr="004D60FB">
              <w:t xml:space="preserve">Designated Nurse </w:t>
            </w:r>
            <w:r w:rsidR="004D60FB">
              <w:t>f</w:t>
            </w:r>
            <w:r w:rsidR="00A60CA2" w:rsidRPr="004D60FB">
              <w:t>or Safeguarding</w:t>
            </w:r>
            <w:r w:rsidR="00A60CA2">
              <w:t xml:space="preserve"> Children. </w:t>
            </w:r>
            <w:r w:rsidR="003C4967">
              <w:rPr>
                <w:i/>
                <w:iCs/>
              </w:rPr>
              <w:t>In their absence</w:t>
            </w:r>
            <w:r w:rsidR="00736402">
              <w:rPr>
                <w:i/>
                <w:iCs/>
              </w:rPr>
              <w:t xml:space="preserve">, communication will be shared by the </w:t>
            </w:r>
            <w:r w:rsidR="00FB6155">
              <w:rPr>
                <w:i/>
                <w:iCs/>
              </w:rPr>
              <w:t>IOWSCP</w:t>
            </w:r>
            <w:r w:rsidR="00736402">
              <w:rPr>
                <w:i/>
                <w:iCs/>
              </w:rPr>
              <w:t xml:space="preserve"> Partnership Team with the </w:t>
            </w:r>
            <w:r w:rsidR="00A60CA2">
              <w:rPr>
                <w:i/>
                <w:iCs/>
              </w:rPr>
              <w:t xml:space="preserve">Designated Doctor For Safeguarding Children and the </w:t>
            </w:r>
            <w:r w:rsidR="00736402">
              <w:rPr>
                <w:i/>
                <w:iCs/>
              </w:rPr>
              <w:t>generic inbox for the ICB Safeguarding Team.</w:t>
            </w:r>
          </w:p>
        </w:tc>
      </w:tr>
    </w:tbl>
    <w:p w14:paraId="67453A03" w14:textId="7163FDF6" w:rsidR="00E930DB" w:rsidRDefault="00E930DB" w:rsidP="007B3E68">
      <w:pPr>
        <w:rPr>
          <w:b/>
          <w:bCs/>
        </w:rPr>
      </w:pPr>
    </w:p>
    <w:tbl>
      <w:tblPr>
        <w:tblStyle w:val="TableGrid"/>
        <w:tblW w:w="0" w:type="auto"/>
        <w:tblLook w:val="04A0" w:firstRow="1" w:lastRow="0" w:firstColumn="1" w:lastColumn="0" w:noHBand="0" w:noVBand="1"/>
      </w:tblPr>
      <w:tblGrid>
        <w:gridCol w:w="9016"/>
      </w:tblGrid>
      <w:tr w:rsidR="00C17745" w14:paraId="17F2F2CF" w14:textId="77777777" w:rsidTr="005061E2">
        <w:tc>
          <w:tcPr>
            <w:tcW w:w="9016" w:type="dxa"/>
            <w:shd w:val="clear" w:color="auto" w:fill="BDD6EE" w:themeFill="accent5" w:themeFillTint="66"/>
          </w:tcPr>
          <w:p w14:paraId="7EC64932" w14:textId="1482E828" w:rsidR="00C17745" w:rsidRDefault="005061E2" w:rsidP="007B3E68">
            <w:pPr>
              <w:rPr>
                <w:b/>
                <w:bCs/>
              </w:rPr>
            </w:pPr>
            <w:r>
              <w:rPr>
                <w:b/>
                <w:bCs/>
              </w:rPr>
              <w:t xml:space="preserve">Decisions on Local Child Safeguarding Practice Reviews </w:t>
            </w:r>
          </w:p>
        </w:tc>
      </w:tr>
      <w:tr w:rsidR="00C17745" w14:paraId="337CED96" w14:textId="77777777" w:rsidTr="00E02390">
        <w:tc>
          <w:tcPr>
            <w:tcW w:w="9016" w:type="dxa"/>
            <w:shd w:val="clear" w:color="auto" w:fill="F2F2F2" w:themeFill="background1" w:themeFillShade="F2"/>
          </w:tcPr>
          <w:p w14:paraId="58234804" w14:textId="77777777" w:rsidR="00E02390" w:rsidRDefault="00E02390" w:rsidP="007B3E68">
            <w:pPr>
              <w:rPr>
                <w:b/>
                <w:bCs/>
              </w:rPr>
            </w:pPr>
          </w:p>
          <w:p w14:paraId="4B5698D2" w14:textId="7107ED30" w:rsidR="00C17745" w:rsidRDefault="005061E2" w:rsidP="007B3E68">
            <w:pPr>
              <w:rPr>
                <w:b/>
                <w:bCs/>
              </w:rPr>
            </w:pPr>
            <w:r w:rsidRPr="005061E2">
              <w:rPr>
                <w:b/>
                <w:bCs/>
              </w:rPr>
              <w:t xml:space="preserve">The criteria safeguarding partners must </w:t>
            </w:r>
            <w:proofErr w:type="gramStart"/>
            <w:r w:rsidRPr="005061E2">
              <w:rPr>
                <w:b/>
                <w:bCs/>
              </w:rPr>
              <w:t>take into account</w:t>
            </w:r>
            <w:proofErr w:type="gramEnd"/>
            <w:r w:rsidRPr="005061E2">
              <w:rPr>
                <w:b/>
                <w:bCs/>
              </w:rPr>
              <w:t xml:space="preserve"> include whether the case</w:t>
            </w:r>
            <w:r>
              <w:rPr>
                <w:b/>
                <w:bCs/>
              </w:rPr>
              <w:t>:</w:t>
            </w:r>
          </w:p>
          <w:p w14:paraId="51F1695B" w14:textId="77777777" w:rsidR="00191C52" w:rsidRDefault="00191C52" w:rsidP="00191C52">
            <w:pPr>
              <w:rPr>
                <w:b/>
                <w:bCs/>
              </w:rPr>
            </w:pPr>
          </w:p>
          <w:p w14:paraId="51C2E0C1" w14:textId="0D4E9FC0" w:rsidR="00191C52" w:rsidRPr="00191C52" w:rsidRDefault="00191C52" w:rsidP="00191C52">
            <w:pPr>
              <w:pStyle w:val="ListParagraph"/>
              <w:numPr>
                <w:ilvl w:val="0"/>
                <w:numId w:val="44"/>
              </w:numPr>
              <w:spacing w:line="240" w:lineRule="auto"/>
            </w:pPr>
            <w:r w:rsidRPr="00191C52">
              <w:t>highlights or may highlight improvements needed to safeguard and promote the welfare of children, including where those improvements have been previously identified</w:t>
            </w:r>
            <w:r>
              <w:t>.</w:t>
            </w:r>
          </w:p>
          <w:p w14:paraId="5D70F9A6" w14:textId="1C53504F" w:rsidR="00191C52" w:rsidRPr="00191C52" w:rsidRDefault="00191C52" w:rsidP="00191C52">
            <w:pPr>
              <w:pStyle w:val="ListParagraph"/>
              <w:numPr>
                <w:ilvl w:val="0"/>
                <w:numId w:val="44"/>
              </w:numPr>
              <w:spacing w:line="240" w:lineRule="auto"/>
            </w:pPr>
            <w:r w:rsidRPr="00191C52">
              <w:t>highlights or may highlight recurrent themes in the safeguarding and promotion of the welfare of children</w:t>
            </w:r>
            <w:r>
              <w:t>.</w:t>
            </w:r>
          </w:p>
          <w:p w14:paraId="7DB43DD1" w14:textId="433CAC15" w:rsidR="00191C52" w:rsidRPr="00191C52" w:rsidRDefault="00191C52" w:rsidP="00191C52">
            <w:pPr>
              <w:pStyle w:val="ListParagraph"/>
              <w:numPr>
                <w:ilvl w:val="0"/>
                <w:numId w:val="44"/>
              </w:numPr>
              <w:spacing w:line="240" w:lineRule="auto"/>
            </w:pPr>
            <w:r w:rsidRPr="00191C52">
              <w:t>highlights or may highlight concerns regarding two or more organisations or agencies working together effectively to safeguard and promote the welfare of children</w:t>
            </w:r>
            <w:r>
              <w:t>.</w:t>
            </w:r>
          </w:p>
          <w:p w14:paraId="676A7A04" w14:textId="77777777" w:rsidR="005061E2" w:rsidRDefault="00191C52" w:rsidP="00191C52">
            <w:pPr>
              <w:pStyle w:val="ListParagraph"/>
              <w:numPr>
                <w:ilvl w:val="0"/>
                <w:numId w:val="44"/>
              </w:numPr>
              <w:spacing w:line="240" w:lineRule="auto"/>
            </w:pPr>
            <w:r w:rsidRPr="00191C52">
              <w:t>is one the panel has considered and has concluded a local review may be more</w:t>
            </w:r>
            <w:r w:rsidR="00E02390">
              <w:t xml:space="preserve"> </w:t>
            </w:r>
            <w:r w:rsidRPr="00191C52">
              <w:t>appropriate</w:t>
            </w:r>
            <w:r w:rsidR="00E02390">
              <w:t>.</w:t>
            </w:r>
          </w:p>
          <w:p w14:paraId="5E59BB8D" w14:textId="182724AD" w:rsidR="00983675" w:rsidRPr="00191C52" w:rsidRDefault="00983675" w:rsidP="00983675"/>
        </w:tc>
      </w:tr>
      <w:tr w:rsidR="00C17745" w14:paraId="2C93944D" w14:textId="77777777" w:rsidTr="00E02390">
        <w:tc>
          <w:tcPr>
            <w:tcW w:w="9016" w:type="dxa"/>
            <w:shd w:val="clear" w:color="auto" w:fill="F2F2F2" w:themeFill="background1" w:themeFillShade="F2"/>
          </w:tcPr>
          <w:p w14:paraId="6860C177" w14:textId="77777777" w:rsidR="00E02390" w:rsidRDefault="00E02390" w:rsidP="00E02390">
            <w:pPr>
              <w:rPr>
                <w:b/>
                <w:bCs/>
              </w:rPr>
            </w:pPr>
          </w:p>
          <w:p w14:paraId="1CD9B98E" w14:textId="5C8EABC6" w:rsidR="00E02390" w:rsidRDefault="00E02390" w:rsidP="00E02390">
            <w:pPr>
              <w:rPr>
                <w:b/>
                <w:bCs/>
              </w:rPr>
            </w:pPr>
            <w:r w:rsidRPr="00E02390">
              <w:rPr>
                <w:b/>
                <w:bCs/>
              </w:rPr>
              <w:t>Safeguarding partners should also have regard to circumstances where:</w:t>
            </w:r>
          </w:p>
          <w:p w14:paraId="6337DC36" w14:textId="77777777" w:rsidR="00E02390" w:rsidRPr="00E02390" w:rsidRDefault="00E02390" w:rsidP="00E02390">
            <w:pPr>
              <w:rPr>
                <w:b/>
                <w:bCs/>
              </w:rPr>
            </w:pPr>
          </w:p>
          <w:p w14:paraId="67B04FC1" w14:textId="46CF3AD9" w:rsidR="00E02390" w:rsidRPr="00E02390" w:rsidRDefault="00E02390" w:rsidP="00E02390">
            <w:pPr>
              <w:pStyle w:val="ListParagraph"/>
              <w:numPr>
                <w:ilvl w:val="0"/>
                <w:numId w:val="45"/>
              </w:numPr>
              <w:spacing w:line="240" w:lineRule="auto"/>
            </w:pPr>
            <w:r w:rsidRPr="00E02390">
              <w:t>they have cause for concern about the actions of a single agency.</w:t>
            </w:r>
          </w:p>
          <w:p w14:paraId="71F090C7" w14:textId="6E81160E" w:rsidR="00E02390" w:rsidRPr="00E02390" w:rsidRDefault="00E02390" w:rsidP="00E02390">
            <w:pPr>
              <w:pStyle w:val="ListParagraph"/>
              <w:numPr>
                <w:ilvl w:val="0"/>
                <w:numId w:val="45"/>
              </w:numPr>
              <w:spacing w:line="240" w:lineRule="auto"/>
            </w:pPr>
            <w:r w:rsidRPr="00E02390">
              <w:t>there has been no agency involvement, and this gives them cause for concern.</w:t>
            </w:r>
          </w:p>
          <w:p w14:paraId="527331AF" w14:textId="390FA7DE" w:rsidR="00E02390" w:rsidRPr="00E02390" w:rsidRDefault="00E02390" w:rsidP="00E02390">
            <w:pPr>
              <w:pStyle w:val="ListParagraph"/>
              <w:numPr>
                <w:ilvl w:val="0"/>
                <w:numId w:val="45"/>
              </w:numPr>
              <w:spacing w:line="240" w:lineRule="auto"/>
            </w:pPr>
            <w:r w:rsidRPr="00E02390">
              <w:t>more than one local authority, police area or ICB is involved, including in cases where a family has moved around.</w:t>
            </w:r>
          </w:p>
          <w:p w14:paraId="35CB439B" w14:textId="77777777" w:rsidR="00C17745" w:rsidRDefault="00E02390" w:rsidP="00E02390">
            <w:pPr>
              <w:pStyle w:val="ListParagraph"/>
              <w:numPr>
                <w:ilvl w:val="0"/>
                <w:numId w:val="45"/>
              </w:numPr>
              <w:spacing w:line="240" w:lineRule="auto"/>
            </w:pPr>
            <w:r w:rsidRPr="00E02390">
              <w:t>the case may raise issues related to safeguarding or promoting the welfare of children in institutional settings</w:t>
            </w:r>
            <w:r>
              <w:t>.</w:t>
            </w:r>
          </w:p>
          <w:p w14:paraId="5AB35368" w14:textId="28A7B57C" w:rsidR="00983675" w:rsidRPr="00E02390" w:rsidRDefault="00983675" w:rsidP="00983675">
            <w:pPr>
              <w:ind w:left="360"/>
            </w:pPr>
          </w:p>
        </w:tc>
      </w:tr>
    </w:tbl>
    <w:p w14:paraId="52FC63B5" w14:textId="6E0DEAD1" w:rsidR="006C0951" w:rsidRDefault="006C0951" w:rsidP="007B3E68">
      <w:pPr>
        <w:rPr>
          <w:b/>
          <w:bCs/>
        </w:rPr>
      </w:pPr>
    </w:p>
    <w:p w14:paraId="1998CB26" w14:textId="77777777" w:rsidR="007B3E68" w:rsidRPr="00E77BBE" w:rsidRDefault="007B3E68" w:rsidP="00E77BBE">
      <w:pPr>
        <w:pStyle w:val="Heading1"/>
      </w:pPr>
      <w:bookmarkStart w:id="0" w:name="Introduction"/>
      <w:bookmarkStart w:id="1" w:name="_Toc160192744"/>
      <w:bookmarkEnd w:id="0"/>
      <w:r w:rsidRPr="00E77BBE">
        <w:t>Introduction</w:t>
      </w:r>
      <w:bookmarkEnd w:id="1"/>
      <w:r w:rsidRPr="00E77BBE">
        <w:t xml:space="preserve"> </w:t>
      </w:r>
    </w:p>
    <w:p w14:paraId="5F1803CA" w14:textId="77777777" w:rsidR="005C6F12" w:rsidRPr="006D5414" w:rsidRDefault="000E732A" w:rsidP="007B3E68">
      <w:r>
        <w:rPr>
          <w:rFonts w:cs="Times New Roman"/>
        </w:rPr>
        <w:t xml:space="preserve">The </w:t>
      </w:r>
      <w:r w:rsidR="007B3E68">
        <w:rPr>
          <w:rFonts w:cs="Times New Roman"/>
        </w:rPr>
        <w:t>‘</w:t>
      </w:r>
      <w:r w:rsidR="007B3E68" w:rsidRPr="00E4210A">
        <w:rPr>
          <w:rFonts w:cs="Times New Roman"/>
        </w:rPr>
        <w:t>Working Together to Safeguard Children</w:t>
      </w:r>
      <w:r w:rsidR="007B3E68">
        <w:rPr>
          <w:rFonts w:cs="Times New Roman"/>
        </w:rPr>
        <w:t>’</w:t>
      </w:r>
      <w:r w:rsidR="007B3E68" w:rsidRPr="00E4210A">
        <w:rPr>
          <w:rFonts w:cs="Times New Roman"/>
        </w:rPr>
        <w:t xml:space="preserve"> </w:t>
      </w:r>
      <w:bookmarkStart w:id="2" w:name="_Int_bHpmopcn"/>
      <w:r>
        <w:t xml:space="preserve">statutory guidance </w:t>
      </w:r>
      <w:r w:rsidR="007B3E68">
        <w:t>states</w:t>
      </w:r>
      <w:bookmarkEnd w:id="2"/>
      <w:r w:rsidR="007B3E68">
        <w:t xml:space="preserve"> that</w:t>
      </w:r>
      <w:r w:rsidR="00B5290B">
        <w:t>:</w:t>
      </w:r>
      <w:r w:rsidR="007B3E68">
        <w:t xml:space="preserve"> “</w:t>
      </w:r>
      <w:r w:rsidR="007B3E68" w:rsidRPr="006D5414">
        <w:t xml:space="preserve">Child protection in England is a complex multi-agency system with many different organisations and individuals playing their part. Reflecting on how well that system is working is critical </w:t>
      </w:r>
      <w:r w:rsidR="00AD4F43" w:rsidRPr="006D5414">
        <w:t xml:space="preserve">in improving </w:t>
      </w:r>
      <w:r w:rsidR="005C6F12" w:rsidRPr="006D5414">
        <w:t xml:space="preserve">our response to children and their families. </w:t>
      </w:r>
    </w:p>
    <w:p w14:paraId="15B62DB9" w14:textId="0D5707B6" w:rsidR="007B3E68" w:rsidRPr="00A16C10" w:rsidRDefault="007B3E68" w:rsidP="007B3E68">
      <w:r w:rsidRPr="006D5414">
        <w:t xml:space="preserve">Sometimes a child suffers a serious injury or death as a result of child abuse or neglect. </w:t>
      </w:r>
      <w:r w:rsidR="00F661ED">
        <w:t>U</w:t>
      </w:r>
      <w:r w:rsidRPr="006D5414">
        <w:t xml:space="preserve">nderstanding not only what happened but also why </w:t>
      </w:r>
      <w:r w:rsidR="005C6F12" w:rsidRPr="006D5414">
        <w:t xml:space="preserve">it </w:t>
      </w:r>
      <w:r w:rsidRPr="006D5414">
        <w:t>happened can help to improve our response in the future.”</w:t>
      </w:r>
      <w:r w:rsidRPr="006D5414">
        <w:rPr>
          <w:rStyle w:val="FootnoteReference"/>
        </w:rPr>
        <w:footnoteReference w:id="2"/>
      </w:r>
      <w:r w:rsidRPr="00993C82">
        <w:rPr>
          <w:b/>
          <w:bCs/>
        </w:rPr>
        <w:t xml:space="preserve">  </w:t>
      </w:r>
    </w:p>
    <w:p w14:paraId="5A9C9AA6" w14:textId="5CD38239" w:rsidR="002514CD" w:rsidRDefault="007B3E68" w:rsidP="007B3E68">
      <w:pPr>
        <w:rPr>
          <w:b/>
          <w:bCs/>
        </w:rPr>
      </w:pPr>
      <w:r w:rsidRPr="00F115B8">
        <w:t xml:space="preserve">The </w:t>
      </w:r>
      <w:r w:rsidRPr="00F115B8">
        <w:rPr>
          <w:rFonts w:cs="Times New Roman"/>
        </w:rPr>
        <w:t>Child Safeguarding Practice Review Panel</w:t>
      </w:r>
      <w:r w:rsidRPr="00F115B8">
        <w:t xml:space="preserve"> highlight in the ‘</w:t>
      </w:r>
      <w:hyperlink r:id="rId17" w:history="1">
        <w:r w:rsidRPr="00F661ED">
          <w:rPr>
            <w:rStyle w:val="Hyperlink"/>
          </w:rPr>
          <w:t>Child Safeguarding Practice Review Panel Guidance for Safeguarding Partners’</w:t>
        </w:r>
        <w:r w:rsidRPr="00F661ED">
          <w:rPr>
            <w:rStyle w:val="Hyperlink"/>
            <w:rFonts w:cstheme="minorBidi"/>
          </w:rPr>
          <w:t xml:space="preserve"> (2022)</w:t>
        </w:r>
      </w:hyperlink>
      <w:r w:rsidRPr="00F115B8">
        <w:t xml:space="preserve"> that</w:t>
      </w:r>
      <w:r w:rsidR="005F0004" w:rsidRPr="00F115B8">
        <w:t>:</w:t>
      </w:r>
      <w:r w:rsidRPr="00F115B8">
        <w:t xml:space="preserve"> “Children and families involved in the child safeguarding system</w:t>
      </w:r>
      <w:r w:rsidR="00EF3638">
        <w:t>,</w:t>
      </w:r>
      <w:r w:rsidRPr="00F115B8">
        <w:t xml:space="preserve"> as well as the public</w:t>
      </w:r>
      <w:r w:rsidR="00EF3638">
        <w:t>,</w:t>
      </w:r>
      <w:r w:rsidRPr="00F115B8">
        <w:t xml:space="preserve"> rightly expect there to be reflection and improvement when things go wrong to minimise the risk of such tragedies occurring again. It is our collective responsibility to make sure this happens and is done well.”</w:t>
      </w:r>
      <w:r w:rsidRPr="00F115B8">
        <w:rPr>
          <w:rStyle w:val="FootnoteReference"/>
        </w:rPr>
        <w:footnoteReference w:id="3"/>
      </w:r>
      <w:r w:rsidRPr="3760762A">
        <w:rPr>
          <w:b/>
          <w:bCs/>
        </w:rPr>
        <w:t xml:space="preserve"> </w:t>
      </w:r>
    </w:p>
    <w:p w14:paraId="0904DF89" w14:textId="2690899C" w:rsidR="007B3E68" w:rsidRPr="00843BB1" w:rsidRDefault="00AA3EC0" w:rsidP="007B3E68">
      <w:pPr>
        <w:rPr>
          <w:b/>
          <w:bCs/>
        </w:rPr>
      </w:pPr>
      <w:r>
        <w:t xml:space="preserve">The </w:t>
      </w:r>
      <w:r w:rsidR="00F661ED">
        <w:t>I</w:t>
      </w:r>
      <w:r>
        <w:t>sle of Wight</w:t>
      </w:r>
      <w:r w:rsidR="007B3E68">
        <w:t xml:space="preserve"> Safeguarding Children Partnership (</w:t>
      </w:r>
      <w:r>
        <w:t>IOW</w:t>
      </w:r>
      <w:r w:rsidR="007B3E68">
        <w:t>SCP) is resolute in its commitment to fostering a culture of reflective practice, learning and continuous improvement that enable safeguarding partners to:</w:t>
      </w:r>
    </w:p>
    <w:p w14:paraId="1B004FA2" w14:textId="6765AD32" w:rsidR="007B3E68" w:rsidRDefault="007B3E68" w:rsidP="007B3E68">
      <w:pPr>
        <w:pStyle w:val="ListParagraph"/>
        <w:numPr>
          <w:ilvl w:val="0"/>
          <w:numId w:val="3"/>
        </w:numPr>
      </w:pPr>
      <w:r>
        <w:t xml:space="preserve">Identify and share concerns regarding </w:t>
      </w:r>
      <w:r w:rsidR="002514CD">
        <w:t xml:space="preserve">the </w:t>
      </w:r>
      <w:r>
        <w:t>safety and welfare of children</w:t>
      </w:r>
      <w:r w:rsidR="000C35B4">
        <w:t>,</w:t>
      </w:r>
    </w:p>
    <w:p w14:paraId="75FBAA8D" w14:textId="597FFC7F" w:rsidR="007B3E68" w:rsidRDefault="007B3E68" w:rsidP="007B3E68">
      <w:pPr>
        <w:pStyle w:val="ListParagraph"/>
        <w:numPr>
          <w:ilvl w:val="0"/>
          <w:numId w:val="3"/>
        </w:numPr>
      </w:pPr>
      <w:r>
        <w:t>Highlight commonly recurring themes that require further investigation</w:t>
      </w:r>
      <w:r w:rsidR="000C35B4">
        <w:t>,</w:t>
      </w:r>
    </w:p>
    <w:p w14:paraId="52CAE5F9" w14:textId="4367AA5C" w:rsidR="007B3E68" w:rsidRDefault="007B3E68" w:rsidP="007B3E68">
      <w:pPr>
        <w:pStyle w:val="ListParagraph"/>
        <w:numPr>
          <w:ilvl w:val="0"/>
          <w:numId w:val="3"/>
        </w:numPr>
      </w:pPr>
      <w:r>
        <w:t>Share learning</w:t>
      </w:r>
      <w:r w:rsidR="00D37DDC">
        <w:t xml:space="preserve"> </w:t>
      </w:r>
      <w:r>
        <w:t>from across the safeguarding system</w:t>
      </w:r>
      <w:r w:rsidR="00D37DDC">
        <w:t>, including from success</w:t>
      </w:r>
      <w:r>
        <w:t xml:space="preserve">. </w:t>
      </w:r>
    </w:p>
    <w:p w14:paraId="4CE559F2" w14:textId="06B02C9E" w:rsidR="007B3E68" w:rsidRDefault="007B3E68" w:rsidP="007B3E68">
      <w:r>
        <w:t xml:space="preserve">The procedures and guidance included in this document supports the work of </w:t>
      </w:r>
      <w:r w:rsidR="00AA3EC0">
        <w:t>the Isle of Wight</w:t>
      </w:r>
      <w:r w:rsidR="004541B3">
        <w:t xml:space="preserve"> </w:t>
      </w:r>
      <w:r>
        <w:t>S</w:t>
      </w:r>
      <w:r w:rsidR="004541B3">
        <w:t xml:space="preserve">afeguarding </w:t>
      </w:r>
      <w:r>
        <w:t>C</w:t>
      </w:r>
      <w:r w:rsidR="004541B3">
        <w:t xml:space="preserve">hildren </w:t>
      </w:r>
      <w:r>
        <w:t>P</w:t>
      </w:r>
      <w:r w:rsidR="004541B3">
        <w:t>artnership</w:t>
      </w:r>
      <w:r>
        <w:t xml:space="preserve"> in achieving the following:</w:t>
      </w:r>
    </w:p>
    <w:p w14:paraId="15B8869D" w14:textId="02CE7549" w:rsidR="007B3E68" w:rsidRDefault="007B3E68" w:rsidP="007B3E68">
      <w:pPr>
        <w:pStyle w:val="ListParagraph"/>
        <w:numPr>
          <w:ilvl w:val="0"/>
          <w:numId w:val="4"/>
        </w:numPr>
      </w:pPr>
      <w:r>
        <w:t xml:space="preserve">Ensuring that local </w:t>
      </w:r>
      <w:r w:rsidR="00B65115">
        <w:t>c</w:t>
      </w:r>
      <w:r>
        <w:t xml:space="preserve">hild </w:t>
      </w:r>
      <w:r w:rsidR="00B65115">
        <w:t>s</w:t>
      </w:r>
      <w:r>
        <w:t xml:space="preserve">afeguarding </w:t>
      </w:r>
      <w:r w:rsidR="00B65115">
        <w:t>p</w:t>
      </w:r>
      <w:r>
        <w:t xml:space="preserve">ractice </w:t>
      </w:r>
      <w:r w:rsidR="00B65115">
        <w:t>r</w:t>
      </w:r>
      <w:r>
        <w:t xml:space="preserve">eviews (LCSPRs) are conducted in line with statutory requirements. </w:t>
      </w:r>
    </w:p>
    <w:p w14:paraId="6310E583" w14:textId="3D77C029" w:rsidR="007B3E68" w:rsidRDefault="007B3E68" w:rsidP="007B3E68">
      <w:pPr>
        <w:pStyle w:val="ListParagraph"/>
        <w:numPr>
          <w:ilvl w:val="0"/>
          <w:numId w:val="4"/>
        </w:numPr>
      </w:pPr>
      <w:r>
        <w:t xml:space="preserve">Ensuring local </w:t>
      </w:r>
      <w:r w:rsidR="00B65115">
        <w:t>l</w:t>
      </w:r>
      <w:r>
        <w:t xml:space="preserve">earning </w:t>
      </w:r>
      <w:r w:rsidR="00B3587F">
        <w:t>happens</w:t>
      </w:r>
      <w:r>
        <w:t xml:space="preserve"> where the criteria for a local </w:t>
      </w:r>
      <w:r w:rsidR="00385F6D">
        <w:t>child safeguarding practice review</w:t>
      </w:r>
      <w:r>
        <w:t xml:space="preserve"> are not met and there remains a need to explore the way agencies are working together to safeguard and protect the welfare of the child.</w:t>
      </w:r>
    </w:p>
    <w:p w14:paraId="1A41C070" w14:textId="6C975DCD" w:rsidR="007B3E68" w:rsidRDefault="007B3E68" w:rsidP="007B3E68">
      <w:pPr>
        <w:pStyle w:val="ListParagraph"/>
        <w:numPr>
          <w:ilvl w:val="0"/>
          <w:numId w:val="4"/>
        </w:numPr>
      </w:pPr>
      <w:r>
        <w:t xml:space="preserve">Ensuring that learning and recommendations arising from </w:t>
      </w:r>
      <w:r w:rsidR="001C4D5F">
        <w:t>local child safeguarding practice reviews and local learning events</w:t>
      </w:r>
      <w:r>
        <w:t xml:space="preserve"> result in improvements to the multi-agency safeguarding system. </w:t>
      </w:r>
    </w:p>
    <w:p w14:paraId="6780471A" w14:textId="77777777" w:rsidR="007B3E68" w:rsidRDefault="007B3E68" w:rsidP="007B3E68">
      <w:pPr>
        <w:pStyle w:val="ListParagraph"/>
      </w:pPr>
    </w:p>
    <w:p w14:paraId="3F34960C" w14:textId="2FAC5AC7" w:rsidR="007B3E68" w:rsidRPr="00D7144A" w:rsidRDefault="007B3E68" w:rsidP="00E77BBE">
      <w:pPr>
        <w:pStyle w:val="Heading1"/>
      </w:pPr>
      <w:bookmarkStart w:id="3" w:name="LIG"/>
      <w:bookmarkStart w:id="4" w:name="_Toc160192745"/>
      <w:bookmarkEnd w:id="3"/>
      <w:r w:rsidRPr="00D7144A">
        <w:t>The Learning Inquiry Group</w:t>
      </w:r>
      <w:bookmarkEnd w:id="4"/>
    </w:p>
    <w:p w14:paraId="368376D3" w14:textId="1346EC13" w:rsidR="006532BE" w:rsidRDefault="007B3E68" w:rsidP="007B3E68">
      <w:r>
        <w:t xml:space="preserve">The Learning Inquiry Group (LIG) is a standing </w:t>
      </w:r>
      <w:r w:rsidR="00AA3EC0">
        <w:t>s</w:t>
      </w:r>
      <w:r>
        <w:t xml:space="preserve">ubgroup of </w:t>
      </w:r>
      <w:r w:rsidR="00AA3EC0">
        <w:t>the Isle of Wight</w:t>
      </w:r>
      <w:r w:rsidR="00D83A7E">
        <w:t xml:space="preserve"> </w:t>
      </w:r>
      <w:r>
        <w:t>S</w:t>
      </w:r>
      <w:r w:rsidR="00D83A7E">
        <w:t xml:space="preserve">afeguarding </w:t>
      </w:r>
      <w:r>
        <w:t>C</w:t>
      </w:r>
      <w:r w:rsidR="00D83A7E">
        <w:t xml:space="preserve">hildren </w:t>
      </w:r>
      <w:r>
        <w:t>P</w:t>
      </w:r>
      <w:r w:rsidR="00D83A7E">
        <w:t>artnership</w:t>
      </w:r>
      <w:r>
        <w:t xml:space="preserve">. The purpose of the Learning Inquiry Group is to ensure multi-agency learning to improve practice in relation to safeguarding children. </w:t>
      </w:r>
    </w:p>
    <w:p w14:paraId="5F6D2FE3" w14:textId="545A218B" w:rsidR="007B3E68" w:rsidRDefault="007B3E68" w:rsidP="007B3E68">
      <w:r>
        <w:t xml:space="preserve">The </w:t>
      </w:r>
      <w:r w:rsidR="00AA3EC0">
        <w:t>s</w:t>
      </w:r>
      <w:r>
        <w:t>ubgroup</w:t>
      </w:r>
      <w:r w:rsidR="00E632A2">
        <w:t xml:space="preserve"> members</w:t>
      </w:r>
      <w:r>
        <w:t xml:space="preserve"> </w:t>
      </w:r>
      <w:r w:rsidR="00E632A2" w:rsidRPr="00F00D4D">
        <w:t>ha</w:t>
      </w:r>
      <w:r w:rsidR="00E632A2">
        <w:t>ve</w:t>
      </w:r>
      <w:r w:rsidR="00E632A2" w:rsidRPr="00F00D4D">
        <w:t xml:space="preserve"> </w:t>
      </w:r>
      <w:r w:rsidRPr="00F00D4D">
        <w:t xml:space="preserve">several functions and tasks delegated to </w:t>
      </w:r>
      <w:r w:rsidR="00E632A2">
        <w:t xml:space="preserve">them </w:t>
      </w:r>
      <w:r>
        <w:t>as part of the arrangements made locally by safeguarding partners</w:t>
      </w:r>
      <w:r w:rsidR="001B4197">
        <w:t>.</w:t>
      </w:r>
      <w:r>
        <w:t xml:space="preserve"> </w:t>
      </w:r>
      <w:r>
        <w:rPr>
          <w:rStyle w:val="FootnoteReference"/>
        </w:rPr>
        <w:footnoteReference w:id="4"/>
      </w:r>
      <w:r>
        <w:t xml:space="preserve"> </w:t>
      </w:r>
    </w:p>
    <w:p w14:paraId="7AD2F605" w14:textId="20C5B5D4" w:rsidR="007B3E68" w:rsidRDefault="007B3E68" w:rsidP="007B3E68">
      <w:r>
        <w:lastRenderedPageBreak/>
        <w:t xml:space="preserve">These functions and tasks include </w:t>
      </w:r>
      <w:r w:rsidR="00830CA7">
        <w:t xml:space="preserve">the </w:t>
      </w:r>
      <w:r>
        <w:t xml:space="preserve">identification and review </w:t>
      </w:r>
      <w:r w:rsidR="00830CA7">
        <w:t xml:space="preserve">of </w:t>
      </w:r>
      <w:r>
        <w:t xml:space="preserve">serious child safeguarding cases which may raise issues of importance for the local area. In summary, the Learning Inquiry Group </w:t>
      </w:r>
      <w:r w:rsidR="00136B3C">
        <w:t xml:space="preserve">members </w:t>
      </w:r>
      <w:r>
        <w:t>will coordinate the following inter-related activity:</w:t>
      </w:r>
    </w:p>
    <w:p w14:paraId="2E3791A1" w14:textId="1EC8FDF5" w:rsidR="00136B3C" w:rsidRPr="00257DD9" w:rsidRDefault="00136B3C" w:rsidP="00FB1337">
      <w:pPr>
        <w:pStyle w:val="ListParagraph"/>
        <w:numPr>
          <w:ilvl w:val="0"/>
          <w:numId w:val="42"/>
        </w:numPr>
      </w:pPr>
      <w:r w:rsidRPr="00257DD9">
        <w:t>For safeguarding partners, the consideration of whether the criteria for notification of a serious safeguarding case have been met (serious incident notification).</w:t>
      </w:r>
    </w:p>
    <w:p w14:paraId="228EDA78" w14:textId="68A2DDD8" w:rsidR="00D5738C" w:rsidRPr="00257DD9" w:rsidRDefault="00136B3C" w:rsidP="00FB1337">
      <w:pPr>
        <w:pStyle w:val="ListParagraph"/>
        <w:numPr>
          <w:ilvl w:val="0"/>
          <w:numId w:val="42"/>
        </w:numPr>
      </w:pPr>
      <w:r w:rsidRPr="00257DD9">
        <w:t>Undertake</w:t>
      </w:r>
      <w:r w:rsidR="00D5738C" w:rsidRPr="00257DD9">
        <w:t xml:space="preserve"> rapid reviews where a </w:t>
      </w:r>
      <w:r w:rsidR="00FC2D3B" w:rsidRPr="00257DD9">
        <w:t>serious incident notification has been made and a rapid review is required.</w:t>
      </w:r>
    </w:p>
    <w:p w14:paraId="0A3526DD" w14:textId="71108A19" w:rsidR="007B3E68" w:rsidRDefault="007B3E68" w:rsidP="00FB1337">
      <w:pPr>
        <w:pStyle w:val="ListParagraph"/>
        <w:numPr>
          <w:ilvl w:val="0"/>
          <w:numId w:val="42"/>
        </w:numPr>
      </w:pPr>
      <w:r>
        <w:t>Making recommendations to the safeguarding partners as to:</w:t>
      </w:r>
    </w:p>
    <w:p w14:paraId="3420A84E" w14:textId="401666CA" w:rsidR="007B3E68" w:rsidRDefault="007B3E68" w:rsidP="00BF6EEC">
      <w:pPr>
        <w:pStyle w:val="ListParagraph"/>
        <w:numPr>
          <w:ilvl w:val="0"/>
          <w:numId w:val="43"/>
        </w:numPr>
      </w:pPr>
      <w:r>
        <w:t xml:space="preserve">whether a local </w:t>
      </w:r>
      <w:r w:rsidR="00DA5A1E">
        <w:t>c</w:t>
      </w:r>
      <w:r>
        <w:t xml:space="preserve">hild </w:t>
      </w:r>
      <w:r w:rsidR="00DA5A1E">
        <w:t>s</w:t>
      </w:r>
      <w:r>
        <w:t xml:space="preserve">afeguarding </w:t>
      </w:r>
      <w:r w:rsidR="00DA5A1E">
        <w:t>p</w:t>
      </w:r>
      <w:r>
        <w:t xml:space="preserve">ractice </w:t>
      </w:r>
      <w:r w:rsidR="00F01B3B">
        <w:t xml:space="preserve">review </w:t>
      </w:r>
      <w:r>
        <w:t>should be carried out and the method to be used, or</w:t>
      </w:r>
    </w:p>
    <w:p w14:paraId="63E57EC4" w14:textId="7D740802" w:rsidR="007B3E68" w:rsidRDefault="007B3E68" w:rsidP="00BF6EEC">
      <w:pPr>
        <w:pStyle w:val="ListParagraph"/>
        <w:numPr>
          <w:ilvl w:val="0"/>
          <w:numId w:val="43"/>
        </w:numPr>
      </w:pPr>
      <w:r>
        <w:t xml:space="preserve">whether </w:t>
      </w:r>
      <w:r w:rsidR="00AA3EC0">
        <w:t>the Isle of Wight</w:t>
      </w:r>
      <w:r w:rsidR="004541B3">
        <w:t xml:space="preserve"> </w:t>
      </w:r>
      <w:r>
        <w:t>S</w:t>
      </w:r>
      <w:r w:rsidR="004541B3">
        <w:t xml:space="preserve">afeguarding </w:t>
      </w:r>
      <w:r>
        <w:t>C</w:t>
      </w:r>
      <w:r w:rsidR="004541B3">
        <w:t xml:space="preserve">hildren </w:t>
      </w:r>
      <w:r>
        <w:t>P</w:t>
      </w:r>
      <w:r w:rsidR="004541B3">
        <w:t>artnership</w:t>
      </w:r>
      <w:r>
        <w:t xml:space="preserve"> should take any further action such as convening a multi-agency local </w:t>
      </w:r>
      <w:r w:rsidR="00DA5A1E">
        <w:t>l</w:t>
      </w:r>
      <w:r>
        <w:t xml:space="preserve">earning </w:t>
      </w:r>
      <w:r w:rsidR="00DA5A1E">
        <w:t>e</w:t>
      </w:r>
      <w:r>
        <w:t xml:space="preserve">vent or a </w:t>
      </w:r>
      <w:r w:rsidR="00DA5A1E">
        <w:t>p</w:t>
      </w:r>
      <w:r>
        <w:t xml:space="preserve">ositive </w:t>
      </w:r>
      <w:r w:rsidR="00DA5A1E">
        <w:t>l</w:t>
      </w:r>
      <w:r>
        <w:t xml:space="preserve">earning </w:t>
      </w:r>
      <w:r w:rsidR="00DA5A1E">
        <w:t>r</w:t>
      </w:r>
      <w:r>
        <w:t>eview.</w:t>
      </w:r>
    </w:p>
    <w:p w14:paraId="763D1B83" w14:textId="7A7BEEBE" w:rsidR="007B3E68" w:rsidRDefault="007B3E68" w:rsidP="00FB1337">
      <w:pPr>
        <w:pStyle w:val="ListParagraph"/>
        <w:numPr>
          <w:ilvl w:val="0"/>
          <w:numId w:val="42"/>
        </w:numPr>
      </w:pPr>
      <w:r>
        <w:t xml:space="preserve">Commissioning local </w:t>
      </w:r>
      <w:r w:rsidR="00DA5A1E">
        <w:t>c</w:t>
      </w:r>
      <w:r>
        <w:t xml:space="preserve">hild </w:t>
      </w:r>
      <w:r w:rsidR="00DA5A1E">
        <w:t>s</w:t>
      </w:r>
      <w:r>
        <w:t xml:space="preserve">afeguarding </w:t>
      </w:r>
      <w:r w:rsidR="00DA5A1E">
        <w:t>p</w:t>
      </w:r>
      <w:r>
        <w:t xml:space="preserve">ractice </w:t>
      </w:r>
      <w:r w:rsidR="00DA5A1E">
        <w:t>r</w:t>
      </w:r>
      <w:r>
        <w:t>eviews</w:t>
      </w:r>
      <w:r w:rsidR="00A50542">
        <w:t xml:space="preserve"> and monitor and assure the progress of any such review</w:t>
      </w:r>
      <w:r w:rsidR="00824FBD">
        <w:t>.</w:t>
      </w:r>
      <w:r>
        <w:t xml:space="preserve"> </w:t>
      </w:r>
    </w:p>
    <w:p w14:paraId="21556987" w14:textId="09165254" w:rsidR="007B3E68" w:rsidRDefault="007B3E68" w:rsidP="00FB1337">
      <w:pPr>
        <w:pStyle w:val="ListParagraph"/>
        <w:numPr>
          <w:ilvl w:val="0"/>
          <w:numId w:val="42"/>
        </w:numPr>
      </w:pPr>
      <w:r>
        <w:t xml:space="preserve">Commission local </w:t>
      </w:r>
      <w:r w:rsidR="00FE250F">
        <w:t>l</w:t>
      </w:r>
      <w:r>
        <w:t xml:space="preserve">earning </w:t>
      </w:r>
      <w:r w:rsidR="00FE250F">
        <w:t>e</w:t>
      </w:r>
      <w:r>
        <w:t>vents</w:t>
      </w:r>
      <w:r w:rsidR="00AE76D3">
        <w:t xml:space="preserve"> or other activity</w:t>
      </w:r>
      <w:r w:rsidR="00F661ED">
        <w:t>,</w:t>
      </w:r>
      <w:r w:rsidR="00AE76D3">
        <w:t xml:space="preserve"> where agreed</w:t>
      </w:r>
      <w:r w:rsidR="00F661ED">
        <w:t>,</w:t>
      </w:r>
      <w:r w:rsidR="008C65A7">
        <w:t xml:space="preserve"> and monitor and assure the progress of commissioned activity</w:t>
      </w:r>
      <w:r w:rsidR="00824FBD">
        <w:t>.</w:t>
      </w:r>
    </w:p>
    <w:p w14:paraId="64BE1A1C" w14:textId="01529A61" w:rsidR="007B3E68" w:rsidRDefault="002B4D52" w:rsidP="00FB1337">
      <w:pPr>
        <w:pStyle w:val="ListParagraph"/>
        <w:numPr>
          <w:ilvl w:val="0"/>
          <w:numId w:val="42"/>
        </w:numPr>
      </w:pPr>
      <w:r>
        <w:t>Providing scrutiny of</w:t>
      </w:r>
      <w:r w:rsidR="007B3E68">
        <w:t xml:space="preserve"> partner agencies and the </w:t>
      </w:r>
      <w:r w:rsidR="00AE76D3">
        <w:t xml:space="preserve">collective </w:t>
      </w:r>
      <w:r w:rsidR="00AA3EC0">
        <w:t>Isle of Wight</w:t>
      </w:r>
      <w:r w:rsidR="004541B3">
        <w:t xml:space="preserve"> </w:t>
      </w:r>
      <w:r w:rsidR="007B3E68">
        <w:t>S</w:t>
      </w:r>
      <w:r w:rsidR="004541B3">
        <w:t xml:space="preserve">afeguarding </w:t>
      </w:r>
      <w:r w:rsidR="007B3E68">
        <w:t>C</w:t>
      </w:r>
      <w:r w:rsidR="004541B3">
        <w:t xml:space="preserve">hildren </w:t>
      </w:r>
      <w:r w:rsidR="007B3E68">
        <w:t>P</w:t>
      </w:r>
      <w:r w:rsidR="004541B3">
        <w:t>artnership</w:t>
      </w:r>
      <w:r w:rsidR="007B3E68">
        <w:t xml:space="preserve">’s action plans following the publication of local </w:t>
      </w:r>
      <w:r w:rsidR="00824FBD">
        <w:t>c</w:t>
      </w:r>
      <w:r w:rsidR="007B3E68">
        <w:t xml:space="preserve">hild </w:t>
      </w:r>
      <w:r w:rsidR="00824FBD">
        <w:t>s</w:t>
      </w:r>
      <w:r w:rsidR="007B3E68">
        <w:t xml:space="preserve">afeguarding </w:t>
      </w:r>
      <w:r w:rsidR="00824FBD">
        <w:t>p</w:t>
      </w:r>
      <w:r w:rsidR="007B3E68">
        <w:t xml:space="preserve">ractice </w:t>
      </w:r>
      <w:r w:rsidR="00824FBD">
        <w:t>r</w:t>
      </w:r>
      <w:r w:rsidR="007B3E68">
        <w:t xml:space="preserve">eviews or completion of a local </w:t>
      </w:r>
      <w:r w:rsidR="00824FBD">
        <w:t>l</w:t>
      </w:r>
      <w:r w:rsidR="007B3E68">
        <w:t>earning</w:t>
      </w:r>
      <w:r w:rsidR="00824FBD">
        <w:t xml:space="preserve"> ev</w:t>
      </w:r>
      <w:r w:rsidR="007B3E68">
        <w:t>ent.</w:t>
      </w:r>
    </w:p>
    <w:p w14:paraId="605E0F36" w14:textId="1A5C1AA6" w:rsidR="006D5B1F" w:rsidRDefault="007B3E68" w:rsidP="00D00116">
      <w:pPr>
        <w:pStyle w:val="ListParagraph"/>
        <w:numPr>
          <w:ilvl w:val="0"/>
          <w:numId w:val="42"/>
        </w:numPr>
      </w:pPr>
      <w:r>
        <w:t xml:space="preserve">Using the learning from local and national </w:t>
      </w:r>
      <w:r w:rsidR="009E2253">
        <w:t>c</w:t>
      </w:r>
      <w:r>
        <w:t xml:space="preserve">hild </w:t>
      </w:r>
      <w:r w:rsidR="009E2253">
        <w:t>s</w:t>
      </w:r>
      <w:r>
        <w:t xml:space="preserve">afeguarding </w:t>
      </w:r>
      <w:r w:rsidR="009E2253">
        <w:t>p</w:t>
      </w:r>
      <w:r>
        <w:t xml:space="preserve">ractice </w:t>
      </w:r>
      <w:r w:rsidR="009E2253">
        <w:t>r</w:t>
      </w:r>
      <w:r>
        <w:t>eviews</w:t>
      </w:r>
      <w:r>
        <w:rPr>
          <w:rStyle w:val="FootnoteReference"/>
        </w:rPr>
        <w:footnoteReference w:id="5"/>
      </w:r>
      <w:r>
        <w:t xml:space="preserve"> to inform policy, practice and the </w:t>
      </w:r>
      <w:r w:rsidR="00AA3EC0">
        <w:t xml:space="preserve">Isle of Wight </w:t>
      </w:r>
      <w:r>
        <w:t>S</w:t>
      </w:r>
      <w:r w:rsidR="004541B3">
        <w:t xml:space="preserve">afeguarding </w:t>
      </w:r>
      <w:r>
        <w:t>C</w:t>
      </w:r>
      <w:r w:rsidR="004541B3">
        <w:t xml:space="preserve">hildren </w:t>
      </w:r>
      <w:r>
        <w:t>P</w:t>
      </w:r>
      <w:r w:rsidR="004541B3">
        <w:t>artnership</w:t>
      </w:r>
      <w:r>
        <w:t xml:space="preserve"> learning and development programme.</w:t>
      </w:r>
    </w:p>
    <w:p w14:paraId="355181F0" w14:textId="77777777" w:rsidR="00736402" w:rsidRDefault="00736402" w:rsidP="00736402">
      <w:pPr>
        <w:ind w:left="720"/>
      </w:pPr>
    </w:p>
    <w:p w14:paraId="41FE171E" w14:textId="15219E27" w:rsidR="007B3E68" w:rsidRPr="00C866F0" w:rsidRDefault="007B3E68" w:rsidP="00050615">
      <w:pPr>
        <w:pStyle w:val="Heading1"/>
      </w:pPr>
      <w:bookmarkStart w:id="5" w:name="A"/>
      <w:bookmarkStart w:id="6" w:name="_Toc160192746"/>
      <w:bookmarkEnd w:id="5"/>
      <w:r w:rsidRPr="0FD3FEDE">
        <w:t xml:space="preserve">Section </w:t>
      </w:r>
      <w:r w:rsidR="00777124">
        <w:t>A</w:t>
      </w:r>
      <w:bookmarkEnd w:id="6"/>
    </w:p>
    <w:p w14:paraId="22D300CA" w14:textId="77777777" w:rsidR="00777124" w:rsidRDefault="00777124" w:rsidP="007B3E68">
      <w:pPr>
        <w:rPr>
          <w:b/>
          <w:bCs/>
        </w:rPr>
      </w:pPr>
    </w:p>
    <w:p w14:paraId="3530CF01" w14:textId="7DFCBF70" w:rsidR="00EB626F" w:rsidRPr="00A01D9D" w:rsidRDefault="00EB626F" w:rsidP="00A01D9D">
      <w:pPr>
        <w:pStyle w:val="Heading3"/>
      </w:pPr>
      <w:bookmarkStart w:id="7" w:name="_Toc160192747"/>
      <w:r w:rsidRPr="00A01D9D">
        <w:t>Referrals to the Learning Inquiry Group for Consideration</w:t>
      </w:r>
      <w:bookmarkEnd w:id="7"/>
    </w:p>
    <w:p w14:paraId="64C65E07" w14:textId="163EB4F4" w:rsidR="007B3E68" w:rsidRDefault="007B3E68" w:rsidP="007B3E68">
      <w:r w:rsidRPr="008E6E3C">
        <w:t xml:space="preserve">Each agency must have arrangements for identifying cases </w:t>
      </w:r>
      <w:r>
        <w:t xml:space="preserve">that may be considered a </w:t>
      </w:r>
      <w:r w:rsidR="00965308">
        <w:t>‘</w:t>
      </w:r>
      <w:r>
        <w:t>serious safeguarding case.</w:t>
      </w:r>
      <w:r w:rsidR="00C83F81">
        <w:t>’</w:t>
      </w:r>
      <w:r>
        <w:t xml:space="preserve"> </w:t>
      </w:r>
      <w:r w:rsidRPr="008E6E3C">
        <w:t xml:space="preserve">It is important that any practitioner or professional can discuss with their agency Learning Inquiry Group representative </w:t>
      </w:r>
      <w:r w:rsidR="002B350E" w:rsidRPr="008E6E3C">
        <w:t>a</w:t>
      </w:r>
      <w:r w:rsidR="002B350E">
        <w:t>ny</w:t>
      </w:r>
      <w:r w:rsidR="002B350E" w:rsidRPr="008E6E3C">
        <w:t xml:space="preserve"> case </w:t>
      </w:r>
      <w:r w:rsidR="002B350E">
        <w:t>which</w:t>
      </w:r>
      <w:r>
        <w:t xml:space="preserve"> they believe </w:t>
      </w:r>
      <w:r w:rsidR="000C5B56">
        <w:t xml:space="preserve">may meet the criteria of a serious safeguarding case. </w:t>
      </w:r>
    </w:p>
    <w:p w14:paraId="29121AEB" w14:textId="5A53B6E3" w:rsidR="007B3E68" w:rsidRDefault="007B3E68" w:rsidP="007B3E68">
      <w:r>
        <w:t xml:space="preserve">The local Child Death Overview Panel </w:t>
      </w:r>
      <w:r w:rsidR="002B350E">
        <w:t>(C</w:t>
      </w:r>
      <w:r w:rsidR="00F7309E">
        <w:t xml:space="preserve">DOP) </w:t>
      </w:r>
      <w:r>
        <w:t xml:space="preserve">may also </w:t>
      </w:r>
      <w:r w:rsidR="000C5B56">
        <w:t>make referrals</w:t>
      </w:r>
      <w:r>
        <w:t xml:space="preserve"> to the Learning Inquiry Group for consideration. The </w:t>
      </w:r>
      <w:r w:rsidR="009B7C12">
        <w:t>c</w:t>
      </w:r>
      <w:r>
        <w:t xml:space="preserve">hair of CDOP may refer a case to the Learning Inquiry Group that they consider is likely to have important lessons for inter-agency working and </w:t>
      </w:r>
      <w:r w:rsidR="00E612C7">
        <w:t xml:space="preserve">may meet </w:t>
      </w:r>
      <w:r>
        <w:t xml:space="preserve">the criteria for consideration as a serious safeguarding case. </w:t>
      </w:r>
    </w:p>
    <w:p w14:paraId="369F842F" w14:textId="0CDE0A21" w:rsidR="007B3E68" w:rsidRDefault="007B3E68" w:rsidP="007B3E68">
      <w:r w:rsidRPr="0078106E">
        <w:t xml:space="preserve">The Learning Inquiry Group representative should notify the </w:t>
      </w:r>
      <w:r w:rsidR="00AA3EC0">
        <w:t xml:space="preserve">Isle of Wight </w:t>
      </w:r>
      <w:r w:rsidRPr="0078106E">
        <w:t xml:space="preserve">Safeguarding Children Partnership Team </w:t>
      </w:r>
      <w:r>
        <w:t>(</w:t>
      </w:r>
      <w:r w:rsidR="0094238A">
        <w:t xml:space="preserve">via email: </w:t>
      </w:r>
      <w:hyperlink r:id="rId18" w:history="1">
        <w:r w:rsidR="00AA3EC0" w:rsidRPr="00A522F4">
          <w:rPr>
            <w:rStyle w:val="Hyperlink"/>
          </w:rPr>
          <w:t>scp@iow.gov.uk</w:t>
        </w:r>
      </w:hyperlink>
      <w:r>
        <w:t xml:space="preserve">) </w:t>
      </w:r>
      <w:bookmarkStart w:id="8" w:name="_Int_zgJhBlpI"/>
      <w:r w:rsidRPr="0078106E">
        <w:t>of</w:t>
      </w:r>
      <w:bookmarkEnd w:id="8"/>
      <w:r w:rsidRPr="0078106E">
        <w:t xml:space="preserve"> a referral and confirm this in writing using the </w:t>
      </w:r>
      <w:r w:rsidRPr="00480602">
        <w:t>referral form.</w:t>
      </w:r>
      <w:r>
        <w:t xml:space="preserve"> </w:t>
      </w:r>
      <w:r w:rsidR="002E353C">
        <w:t xml:space="preserve">It is the decision of the </w:t>
      </w:r>
      <w:r w:rsidR="00AC344A">
        <w:t>representatives of the safeguarding partners who are members of LIG to consider and agree</w:t>
      </w:r>
      <w:r w:rsidR="00656DD4">
        <w:t xml:space="preserve"> </w:t>
      </w:r>
      <w:r w:rsidR="002E353C">
        <w:t xml:space="preserve">whether a case meets the criteria </w:t>
      </w:r>
      <w:r w:rsidR="004503CD">
        <w:t>for a s</w:t>
      </w:r>
      <w:r w:rsidR="002E353C">
        <w:t xml:space="preserve">erious </w:t>
      </w:r>
      <w:r w:rsidR="004503CD">
        <w:t>i</w:t>
      </w:r>
      <w:r w:rsidR="002E353C">
        <w:t>ncident</w:t>
      </w:r>
      <w:r w:rsidR="004503CD">
        <w:t xml:space="preserve"> notification. </w:t>
      </w:r>
      <w:r w:rsidR="002E353C">
        <w:t xml:space="preserve">If the decision of </w:t>
      </w:r>
      <w:r w:rsidR="00D01DB2">
        <w:t>the safeguarding partners</w:t>
      </w:r>
      <w:r w:rsidR="002E353C">
        <w:t xml:space="preserve"> is that the </w:t>
      </w:r>
      <w:r w:rsidR="00D01DB2">
        <w:t>referral</w:t>
      </w:r>
      <w:r w:rsidR="00656DD4">
        <w:t xml:space="preserve"> </w:t>
      </w:r>
      <w:r w:rsidR="002E353C">
        <w:t xml:space="preserve">does not meet the criteria for a </w:t>
      </w:r>
      <w:r w:rsidR="004503CD">
        <w:t>s</w:t>
      </w:r>
      <w:r w:rsidR="002E353C">
        <w:t xml:space="preserve">erious </w:t>
      </w:r>
      <w:r w:rsidR="004503CD">
        <w:lastRenderedPageBreak/>
        <w:t>i</w:t>
      </w:r>
      <w:r w:rsidR="002E353C">
        <w:t xml:space="preserve">ncident </w:t>
      </w:r>
      <w:r w:rsidR="004503CD">
        <w:t>n</w:t>
      </w:r>
      <w:r w:rsidR="002E353C">
        <w:t xml:space="preserve">otification, it is then the decision of </w:t>
      </w:r>
      <w:r w:rsidR="008D4FF4">
        <w:t>the chair</w:t>
      </w:r>
      <w:r w:rsidR="001F38CC">
        <w:t xml:space="preserve"> of </w:t>
      </w:r>
      <w:r>
        <w:t>the Learning Inquiry Group whether the referral should be:</w:t>
      </w:r>
    </w:p>
    <w:p w14:paraId="09CED0DB" w14:textId="3D3756FA" w:rsidR="007B3E68" w:rsidRDefault="00FE3D4B" w:rsidP="007B3E68">
      <w:pPr>
        <w:pStyle w:val="ListParagraph"/>
        <w:numPr>
          <w:ilvl w:val="0"/>
          <w:numId w:val="17"/>
        </w:numPr>
      </w:pPr>
      <w:r>
        <w:t>D</w:t>
      </w:r>
      <w:r w:rsidR="007B3E68">
        <w:t>iscussed by the Learning Inquiry Group (supported by scoping of agency information)</w:t>
      </w:r>
      <w:r w:rsidR="00997FF2">
        <w:t>.</w:t>
      </w:r>
      <w:r w:rsidR="007B3E68">
        <w:t xml:space="preserve"> </w:t>
      </w:r>
    </w:p>
    <w:p w14:paraId="5E2F0E4A" w14:textId="7A990E09" w:rsidR="007B3E68" w:rsidRDefault="00997FF2" w:rsidP="007B3E68">
      <w:pPr>
        <w:pStyle w:val="ListParagraph"/>
        <w:numPr>
          <w:ilvl w:val="0"/>
          <w:numId w:val="17"/>
        </w:numPr>
      </w:pPr>
      <w:r>
        <w:t>Discussed</w:t>
      </w:r>
      <w:r w:rsidR="007B3E68">
        <w:t xml:space="preserve"> at a </w:t>
      </w:r>
      <w:r w:rsidR="0010284F">
        <w:t>s</w:t>
      </w:r>
      <w:r w:rsidR="007B3E68">
        <w:t xml:space="preserve">afeguarding </w:t>
      </w:r>
      <w:r w:rsidR="0010284F">
        <w:t>l</w:t>
      </w:r>
      <w:r w:rsidR="007B3E68">
        <w:t>eads meeting</w:t>
      </w:r>
      <w:r w:rsidR="0010284F">
        <w:t>.</w:t>
      </w:r>
      <w:r w:rsidR="007B3E68">
        <w:t xml:space="preserve"> </w:t>
      </w:r>
    </w:p>
    <w:p w14:paraId="1D2FD07B" w14:textId="130A2B39" w:rsidR="00D00116" w:rsidRDefault="0010284F" w:rsidP="007B3E68">
      <w:pPr>
        <w:pStyle w:val="ListParagraph"/>
        <w:numPr>
          <w:ilvl w:val="0"/>
          <w:numId w:val="17"/>
        </w:numPr>
      </w:pPr>
      <w:r>
        <w:t>No</w:t>
      </w:r>
      <w:r w:rsidR="007B3E68">
        <w:t xml:space="preserve"> further action taken.</w:t>
      </w:r>
    </w:p>
    <w:p w14:paraId="219AB2AE" w14:textId="77777777" w:rsidR="00AC24D1" w:rsidRDefault="00AC24D1" w:rsidP="00AC24D1">
      <w:pPr>
        <w:pStyle w:val="ListParagraph"/>
      </w:pPr>
    </w:p>
    <w:p w14:paraId="0F1E7A88" w14:textId="06743FD9" w:rsidR="007B3E68" w:rsidRPr="007820B7" w:rsidRDefault="007B3E68" w:rsidP="00050615">
      <w:pPr>
        <w:pStyle w:val="Heading1"/>
      </w:pPr>
      <w:bookmarkStart w:id="9" w:name="B"/>
      <w:bookmarkStart w:id="10" w:name="_Toc160192748"/>
      <w:bookmarkEnd w:id="9"/>
      <w:r w:rsidRPr="007820B7">
        <w:t xml:space="preserve">Section </w:t>
      </w:r>
      <w:r w:rsidR="0010284F">
        <w:t>B</w:t>
      </w:r>
      <w:bookmarkEnd w:id="10"/>
    </w:p>
    <w:p w14:paraId="1F4F62D7" w14:textId="77777777" w:rsidR="007B3E68" w:rsidRDefault="007B3E68" w:rsidP="007B3E68"/>
    <w:p w14:paraId="438F84C2" w14:textId="3C63CE24" w:rsidR="007B3E68" w:rsidRPr="006A4027" w:rsidRDefault="007B3E68" w:rsidP="00A01D9D">
      <w:pPr>
        <w:pStyle w:val="Heading3"/>
      </w:pPr>
      <w:bookmarkStart w:id="11" w:name="SIN"/>
      <w:bookmarkStart w:id="12" w:name="_Toc160192749"/>
      <w:bookmarkEnd w:id="11"/>
      <w:r w:rsidRPr="006A4027">
        <w:t>Serious Incident Notifications</w:t>
      </w:r>
      <w:bookmarkEnd w:id="12"/>
      <w:r w:rsidRPr="006A4027">
        <w:t xml:space="preserve"> </w:t>
      </w:r>
    </w:p>
    <w:p w14:paraId="73E4D838" w14:textId="5E92C35A" w:rsidR="007B3E68" w:rsidRDefault="007B3E68" w:rsidP="007B3E68">
      <w:r>
        <w:t xml:space="preserve">Where a </w:t>
      </w:r>
      <w:r w:rsidR="007961FE">
        <w:t>l</w:t>
      </w:r>
      <w:r>
        <w:t xml:space="preserve">ocal </w:t>
      </w:r>
      <w:r w:rsidR="007961FE">
        <w:t>a</w:t>
      </w:r>
      <w:r>
        <w:t xml:space="preserve">uthority in England knows or suspects that a child has been abused or neglected, the local authority must notify the </w:t>
      </w:r>
      <w:r w:rsidRPr="00BD5EAA">
        <w:rPr>
          <w:rFonts w:cs="Times New Roman"/>
        </w:rPr>
        <w:t>Child Safeguarding Practice Review Panel</w:t>
      </w:r>
      <w:r>
        <w:t xml:space="preserve"> if</w:t>
      </w:r>
      <w:r w:rsidR="009B2B75">
        <w:t>:</w:t>
      </w:r>
    </w:p>
    <w:p w14:paraId="2D47E311" w14:textId="77777777" w:rsidR="007B3E68" w:rsidRDefault="007B3E68" w:rsidP="007B3E68">
      <w:pPr>
        <w:pStyle w:val="ListParagraph"/>
        <w:numPr>
          <w:ilvl w:val="0"/>
          <w:numId w:val="5"/>
        </w:numPr>
      </w:pPr>
      <w:r>
        <w:t>the child dies or is seriously harmed in the local authority’s area, or</w:t>
      </w:r>
    </w:p>
    <w:p w14:paraId="39DECD6E" w14:textId="77777777" w:rsidR="007B3E68" w:rsidRDefault="007B3E68" w:rsidP="007B3E68">
      <w:pPr>
        <w:pStyle w:val="ListParagraph"/>
        <w:numPr>
          <w:ilvl w:val="0"/>
          <w:numId w:val="5"/>
        </w:numPr>
      </w:pPr>
      <w:r>
        <w:t xml:space="preserve">while normally resident in the local authority’s area, the child dies or is seriously harmed outside England. </w:t>
      </w:r>
    </w:p>
    <w:p w14:paraId="32D93595" w14:textId="77777777" w:rsidR="00194ED7" w:rsidRDefault="007B3E68" w:rsidP="007B3E68">
      <w:r>
        <w:t xml:space="preserve">Serious harm includes (but is not limited to) </w:t>
      </w:r>
      <w:r w:rsidRPr="6DC4E79E">
        <w:t>serious</w:t>
      </w:r>
      <w:r>
        <w:t xml:space="preserve"> and/or long-term impairment of a child’s mental health or intellectual, emotional, </w:t>
      </w:r>
      <w:proofErr w:type="gramStart"/>
      <w:r>
        <w:t>social</w:t>
      </w:r>
      <w:proofErr w:type="gramEnd"/>
      <w:r>
        <w:t xml:space="preserve"> or behavioural development. It should also cover impairment of physical health. This is not an exhaustive list. When making decisions, judgment should be exercised in cases where impairment is likely to be long-term, even if this is not immediately certain. Even if a child recovers, including from a one-off incident, serious harm may still have occurred. </w:t>
      </w:r>
    </w:p>
    <w:p w14:paraId="337BCF07" w14:textId="7A59EB55" w:rsidR="007B3E68" w:rsidRDefault="00D33D81" w:rsidP="007B3E68">
      <w:r>
        <w:t xml:space="preserve">The decision to notify rests </w:t>
      </w:r>
      <w:r w:rsidR="003E754C">
        <w:t>with</w:t>
      </w:r>
      <w:r>
        <w:t xml:space="preserve"> the safeguarding partner representatives attending LIG. </w:t>
      </w:r>
      <w:r w:rsidR="007B3E68">
        <w:t xml:space="preserve">The duty to notify </w:t>
      </w:r>
      <w:r>
        <w:t xml:space="preserve">serious incidents </w:t>
      </w:r>
      <w:r w:rsidR="007B3E68">
        <w:t xml:space="preserve">to the Child Safeguarding Practice Review Panel rests with the local authority and they should do so </w:t>
      </w:r>
      <w:r w:rsidR="007B3E68" w:rsidRPr="00BB6FC8">
        <w:rPr>
          <w:b/>
          <w:bCs/>
        </w:rPr>
        <w:t>within five working days</w:t>
      </w:r>
      <w:r w:rsidR="007B3E68">
        <w:t xml:space="preserve"> of becoming aware that the incident has occurred. ‘</w:t>
      </w:r>
      <w:r w:rsidR="007B3E68" w:rsidRPr="0045665F">
        <w:rPr>
          <w:rFonts w:cs="Times New Roman"/>
        </w:rPr>
        <w:t xml:space="preserve">Working Together to Safeguard Children’ </w:t>
      </w:r>
      <w:bookmarkStart w:id="13" w:name="_Int_T6J2fLU3"/>
      <w:r w:rsidR="007B3E68">
        <w:t>provides</w:t>
      </w:r>
      <w:bookmarkEnd w:id="13"/>
      <w:r w:rsidR="007B3E68">
        <w:t xml:space="preserve"> further information on this reporting duty.</w:t>
      </w:r>
      <w:r w:rsidR="003E754C">
        <w:t xml:space="preserve"> </w:t>
      </w:r>
    </w:p>
    <w:p w14:paraId="407D8281" w14:textId="1FA038F4" w:rsidR="007B3E68" w:rsidRDefault="0004269E" w:rsidP="007B3E68">
      <w:r>
        <w:t xml:space="preserve">Where safeguarding partners agree a serious incident notification should be </w:t>
      </w:r>
      <w:r w:rsidR="006C6094">
        <w:t>made,</w:t>
      </w:r>
      <w:r>
        <w:t xml:space="preserve"> they will ensure </w:t>
      </w:r>
      <w:r w:rsidR="00EA0A78">
        <w:t>that the</w:t>
      </w:r>
      <w:r w:rsidR="007B3E68">
        <w:t xml:space="preserve"> </w:t>
      </w:r>
      <w:r w:rsidR="000A3CB6">
        <w:t>serious incident notification</w:t>
      </w:r>
      <w:r w:rsidR="007B3E68">
        <w:t xml:space="preserve"> </w:t>
      </w:r>
      <w:r w:rsidR="00EA0A78">
        <w:t>is reported</w:t>
      </w:r>
      <w:r w:rsidR="007B3E68">
        <w:t xml:space="preserve"> locally to </w:t>
      </w:r>
      <w:r w:rsidR="00E07A24">
        <w:t xml:space="preserve">the </w:t>
      </w:r>
      <w:r w:rsidR="00F36D48">
        <w:t xml:space="preserve">Isle of Wight </w:t>
      </w:r>
      <w:r w:rsidR="007B3E68">
        <w:t>S</w:t>
      </w:r>
      <w:r w:rsidR="004541B3">
        <w:t xml:space="preserve">afeguarding </w:t>
      </w:r>
      <w:r w:rsidR="007B3E68">
        <w:t>C</w:t>
      </w:r>
      <w:r w:rsidR="004541B3">
        <w:t xml:space="preserve">hildren </w:t>
      </w:r>
      <w:r w:rsidR="007B3E68">
        <w:t>P</w:t>
      </w:r>
      <w:r w:rsidR="004541B3">
        <w:t>artnership</w:t>
      </w:r>
      <w:r w:rsidR="007B3E68">
        <w:t xml:space="preserve"> </w:t>
      </w:r>
      <w:r w:rsidR="008D570E">
        <w:t>I</w:t>
      </w:r>
      <w:r w:rsidR="007B3E68">
        <w:t xml:space="preserve">ndependent </w:t>
      </w:r>
      <w:r w:rsidR="0070225B">
        <w:t>S</w:t>
      </w:r>
      <w:r w:rsidR="007B3E68">
        <w:t xml:space="preserve">crutineer and </w:t>
      </w:r>
      <w:r w:rsidR="00F36D48">
        <w:t>S</w:t>
      </w:r>
      <w:r w:rsidR="007B3E68">
        <w:t xml:space="preserve">trategic </w:t>
      </w:r>
      <w:r w:rsidR="00F36D48">
        <w:t>P</w:t>
      </w:r>
      <w:r w:rsidR="007B3E68">
        <w:t xml:space="preserve">artnership </w:t>
      </w:r>
      <w:r w:rsidR="00F36D48">
        <w:t>M</w:t>
      </w:r>
      <w:r w:rsidR="007B3E68">
        <w:t xml:space="preserve">anager </w:t>
      </w:r>
      <w:r w:rsidR="007B3E68" w:rsidRPr="00BB6FC8">
        <w:rPr>
          <w:b/>
          <w:bCs/>
        </w:rPr>
        <w:t>within five working days</w:t>
      </w:r>
      <w:r w:rsidR="007B3E68">
        <w:t xml:space="preserve">. </w:t>
      </w:r>
    </w:p>
    <w:p w14:paraId="2A045E37" w14:textId="3A3BF871" w:rsidR="007B3E68" w:rsidRDefault="007B3E68" w:rsidP="007B3E68">
      <w:r w:rsidRPr="00824948">
        <w:t xml:space="preserve">The local authority must also notify the Secretary of State and Ofsted where a </w:t>
      </w:r>
      <w:r>
        <w:t>L</w:t>
      </w:r>
      <w:r w:rsidRPr="00824948">
        <w:t xml:space="preserve">ooked </w:t>
      </w:r>
      <w:r>
        <w:t>A</w:t>
      </w:r>
      <w:r w:rsidRPr="00824948">
        <w:t xml:space="preserve">fter </w:t>
      </w:r>
      <w:r>
        <w:t>C</w:t>
      </w:r>
      <w:r w:rsidRPr="00824948">
        <w:t xml:space="preserve">hild has died, whether </w:t>
      </w:r>
      <w:r w:rsidR="00692BAB">
        <w:t xml:space="preserve">or not </w:t>
      </w:r>
      <w:r w:rsidRPr="00824948">
        <w:t>abuse or neglect is known or suspected</w:t>
      </w:r>
      <w:r>
        <w:t xml:space="preserve">. </w:t>
      </w:r>
      <w:r w:rsidR="00AA0967">
        <w:t xml:space="preserve">The local authority also has a </w:t>
      </w:r>
      <w:r w:rsidR="00134C11">
        <w:t>non-mandatory</w:t>
      </w:r>
      <w:r w:rsidR="00AA0967">
        <w:t xml:space="preserve"> responsibility to notify of the death of a care leaver aged up to and including </w:t>
      </w:r>
      <w:r w:rsidR="00702F79">
        <w:t xml:space="preserve">24 years. </w:t>
      </w:r>
    </w:p>
    <w:p w14:paraId="13D0AA3B" w14:textId="5CCC79DD" w:rsidR="004641B1" w:rsidRDefault="007B3E68" w:rsidP="007B3E68">
      <w:r>
        <w:t xml:space="preserve">The Child Safeguarding Practice Review Panel have provided </w:t>
      </w:r>
      <w:hyperlink r:id="rId19" w:history="1">
        <w:r w:rsidR="00C87E5A" w:rsidRPr="00C87E5A">
          <w:rPr>
            <w:rStyle w:val="Hyperlink"/>
            <w:rFonts w:cstheme="minorBidi"/>
          </w:rPr>
          <w:t>guidance</w:t>
        </w:r>
      </w:hyperlink>
      <w:r>
        <w:rPr>
          <w:rStyle w:val="FootnoteReference"/>
        </w:rPr>
        <w:footnoteReference w:id="6"/>
      </w:r>
      <w:r>
        <w:t xml:space="preserve"> to outline the decision</w:t>
      </w:r>
      <w:r w:rsidR="00692BAB">
        <w:t>-making</w:t>
      </w:r>
      <w:r>
        <w:t xml:space="preserve"> process around </w:t>
      </w:r>
      <w:r w:rsidR="00EE6812">
        <w:t>serious incident notifications</w:t>
      </w:r>
      <w:r>
        <w:t>.</w:t>
      </w:r>
      <w:r w:rsidR="004641B1">
        <w:t xml:space="preserve"> </w:t>
      </w:r>
      <w:r w:rsidR="00F36D48">
        <w:t>IOWSCP</w:t>
      </w:r>
      <w:r w:rsidR="004641B1">
        <w:t xml:space="preserve"> have produced the flowchart below for additional clarity: </w:t>
      </w:r>
    </w:p>
    <w:tbl>
      <w:tblPr>
        <w:tblStyle w:val="TableGrid"/>
        <w:tblW w:w="9493" w:type="dxa"/>
        <w:tblLook w:val="04A0" w:firstRow="1" w:lastRow="0" w:firstColumn="1" w:lastColumn="0" w:noHBand="0" w:noVBand="1"/>
      </w:tblPr>
      <w:tblGrid>
        <w:gridCol w:w="421"/>
        <w:gridCol w:w="6945"/>
        <w:gridCol w:w="2127"/>
      </w:tblGrid>
      <w:tr w:rsidR="004D57E0" w14:paraId="346101AA" w14:textId="77777777" w:rsidTr="001C75B6">
        <w:tc>
          <w:tcPr>
            <w:tcW w:w="421" w:type="dxa"/>
            <w:shd w:val="clear" w:color="auto" w:fill="D9D9D9" w:themeFill="background1" w:themeFillShade="D9"/>
          </w:tcPr>
          <w:p w14:paraId="41E78DF7" w14:textId="77777777" w:rsidR="004D57E0" w:rsidRPr="00870FE7" w:rsidRDefault="004D57E0" w:rsidP="007B3E68">
            <w:pPr>
              <w:rPr>
                <w:b/>
                <w:bCs/>
              </w:rPr>
            </w:pPr>
          </w:p>
        </w:tc>
        <w:tc>
          <w:tcPr>
            <w:tcW w:w="6945" w:type="dxa"/>
            <w:shd w:val="clear" w:color="auto" w:fill="D9D9D9" w:themeFill="background1" w:themeFillShade="D9"/>
          </w:tcPr>
          <w:p w14:paraId="6B3E2028" w14:textId="63190B3A" w:rsidR="004D57E0" w:rsidRPr="00870FE7" w:rsidRDefault="004D57E0" w:rsidP="007B3E68">
            <w:pPr>
              <w:rPr>
                <w:b/>
                <w:bCs/>
              </w:rPr>
            </w:pPr>
            <w:r w:rsidRPr="00870FE7">
              <w:rPr>
                <w:b/>
                <w:bCs/>
              </w:rPr>
              <w:t>Action</w:t>
            </w:r>
          </w:p>
        </w:tc>
        <w:tc>
          <w:tcPr>
            <w:tcW w:w="2127" w:type="dxa"/>
            <w:shd w:val="clear" w:color="auto" w:fill="D9D9D9" w:themeFill="background1" w:themeFillShade="D9"/>
          </w:tcPr>
          <w:p w14:paraId="4964A028" w14:textId="328A34FB" w:rsidR="004D57E0" w:rsidRPr="00870FE7" w:rsidRDefault="004D57E0" w:rsidP="007B3E68">
            <w:pPr>
              <w:rPr>
                <w:b/>
                <w:bCs/>
              </w:rPr>
            </w:pPr>
            <w:r w:rsidRPr="00870FE7">
              <w:rPr>
                <w:b/>
                <w:bCs/>
              </w:rPr>
              <w:t>Timescale</w:t>
            </w:r>
          </w:p>
        </w:tc>
      </w:tr>
      <w:tr w:rsidR="004D57E0" w14:paraId="40B59F03" w14:textId="77777777" w:rsidTr="001C75B6">
        <w:tc>
          <w:tcPr>
            <w:tcW w:w="421" w:type="dxa"/>
          </w:tcPr>
          <w:p w14:paraId="08899627" w14:textId="7B1F5853" w:rsidR="004D57E0" w:rsidRPr="00A8214D" w:rsidRDefault="004D57E0" w:rsidP="004D57E0">
            <w:pPr>
              <w:jc w:val="center"/>
              <w:rPr>
                <w:b/>
                <w:bCs/>
                <w:sz w:val="20"/>
                <w:szCs w:val="20"/>
              </w:rPr>
            </w:pPr>
            <w:r w:rsidRPr="00A8214D">
              <w:rPr>
                <w:b/>
                <w:bCs/>
                <w:sz w:val="20"/>
                <w:szCs w:val="20"/>
              </w:rPr>
              <w:t>1</w:t>
            </w:r>
          </w:p>
        </w:tc>
        <w:tc>
          <w:tcPr>
            <w:tcW w:w="6945" w:type="dxa"/>
          </w:tcPr>
          <w:p w14:paraId="2151FCE8" w14:textId="35B5CDBC" w:rsidR="004D57E0" w:rsidRPr="00A8214D" w:rsidRDefault="00AE056E" w:rsidP="007B3E68">
            <w:pPr>
              <w:rPr>
                <w:sz w:val="20"/>
                <w:szCs w:val="20"/>
              </w:rPr>
            </w:pPr>
            <w:r w:rsidRPr="00A8214D">
              <w:rPr>
                <w:sz w:val="20"/>
                <w:szCs w:val="20"/>
              </w:rPr>
              <w:t xml:space="preserve">A referral is made to the </w:t>
            </w:r>
            <w:r w:rsidR="00F36D48">
              <w:rPr>
                <w:sz w:val="20"/>
                <w:szCs w:val="20"/>
              </w:rPr>
              <w:t>IOW</w:t>
            </w:r>
            <w:r w:rsidRPr="00A8214D">
              <w:rPr>
                <w:sz w:val="20"/>
                <w:szCs w:val="20"/>
              </w:rPr>
              <w:t xml:space="preserve">SCP LIG (via </w:t>
            </w:r>
            <w:hyperlink r:id="rId20" w:history="1">
              <w:r w:rsidR="00F36D48" w:rsidRPr="00A522F4">
                <w:rPr>
                  <w:rStyle w:val="Hyperlink"/>
                  <w:rFonts w:cstheme="minorBidi"/>
                  <w:sz w:val="20"/>
                  <w:szCs w:val="20"/>
                </w:rPr>
                <w:t>s</w:t>
              </w:r>
              <w:r w:rsidR="00F36D48" w:rsidRPr="00A522F4">
                <w:rPr>
                  <w:rStyle w:val="Hyperlink"/>
                </w:rPr>
                <w:t>cp@iow.gov.uk</w:t>
              </w:r>
            </w:hyperlink>
            <w:r w:rsidRPr="00A8214D">
              <w:rPr>
                <w:sz w:val="20"/>
                <w:szCs w:val="20"/>
              </w:rPr>
              <w:t>)</w:t>
            </w:r>
          </w:p>
        </w:tc>
        <w:tc>
          <w:tcPr>
            <w:tcW w:w="2127" w:type="dxa"/>
          </w:tcPr>
          <w:p w14:paraId="61602699" w14:textId="77777777" w:rsidR="004D57E0" w:rsidRPr="00A8214D" w:rsidRDefault="004D57E0" w:rsidP="007B3E68">
            <w:pPr>
              <w:rPr>
                <w:sz w:val="20"/>
                <w:szCs w:val="20"/>
              </w:rPr>
            </w:pPr>
          </w:p>
        </w:tc>
      </w:tr>
      <w:tr w:rsidR="004D57E0" w14:paraId="579D6F1A" w14:textId="77777777" w:rsidTr="001C75B6">
        <w:tc>
          <w:tcPr>
            <w:tcW w:w="421" w:type="dxa"/>
          </w:tcPr>
          <w:p w14:paraId="12A2115B" w14:textId="7C8C59E4" w:rsidR="004D57E0" w:rsidRPr="00A8214D" w:rsidRDefault="004D57E0" w:rsidP="004D57E0">
            <w:pPr>
              <w:jc w:val="center"/>
              <w:rPr>
                <w:b/>
                <w:bCs/>
                <w:sz w:val="20"/>
                <w:szCs w:val="20"/>
              </w:rPr>
            </w:pPr>
            <w:r w:rsidRPr="00A8214D">
              <w:rPr>
                <w:b/>
                <w:bCs/>
                <w:sz w:val="20"/>
                <w:szCs w:val="20"/>
              </w:rPr>
              <w:t>2</w:t>
            </w:r>
          </w:p>
        </w:tc>
        <w:tc>
          <w:tcPr>
            <w:tcW w:w="6945" w:type="dxa"/>
          </w:tcPr>
          <w:p w14:paraId="6E808CAC" w14:textId="675FFD9C" w:rsidR="004D57E0" w:rsidRPr="00803564" w:rsidRDefault="00F36D48" w:rsidP="007B3E68">
            <w:pPr>
              <w:rPr>
                <w:sz w:val="20"/>
                <w:szCs w:val="20"/>
              </w:rPr>
            </w:pPr>
            <w:r w:rsidRPr="00803564">
              <w:rPr>
                <w:sz w:val="20"/>
                <w:szCs w:val="20"/>
              </w:rPr>
              <w:t>IOW</w:t>
            </w:r>
            <w:r w:rsidR="00AE056E" w:rsidRPr="00803564">
              <w:rPr>
                <w:sz w:val="20"/>
                <w:szCs w:val="20"/>
              </w:rPr>
              <w:t xml:space="preserve">SCP Team to share the referral with the Chair of LIG and </w:t>
            </w:r>
            <w:r w:rsidR="00803564" w:rsidRPr="00803564">
              <w:rPr>
                <w:sz w:val="20"/>
                <w:szCs w:val="20"/>
              </w:rPr>
              <w:t xml:space="preserve">Service </w:t>
            </w:r>
            <w:r w:rsidR="00AE056E" w:rsidRPr="00803564">
              <w:rPr>
                <w:sz w:val="20"/>
                <w:szCs w:val="20"/>
              </w:rPr>
              <w:t>Director of Children’s S</w:t>
            </w:r>
            <w:r w:rsidR="00803564" w:rsidRPr="00803564">
              <w:rPr>
                <w:sz w:val="20"/>
                <w:szCs w:val="20"/>
              </w:rPr>
              <w:t>ocial Care</w:t>
            </w:r>
          </w:p>
        </w:tc>
        <w:tc>
          <w:tcPr>
            <w:tcW w:w="2127" w:type="dxa"/>
          </w:tcPr>
          <w:p w14:paraId="54A1A0AA" w14:textId="1D583A9C" w:rsidR="004D57E0" w:rsidRPr="00A8214D" w:rsidRDefault="004F735B" w:rsidP="007B3E68">
            <w:pPr>
              <w:rPr>
                <w:sz w:val="20"/>
                <w:szCs w:val="20"/>
              </w:rPr>
            </w:pPr>
            <w:r w:rsidRPr="00A8214D">
              <w:rPr>
                <w:sz w:val="20"/>
                <w:szCs w:val="20"/>
              </w:rPr>
              <w:t>Within 1 working day</w:t>
            </w:r>
          </w:p>
        </w:tc>
      </w:tr>
      <w:tr w:rsidR="004D57E0" w14:paraId="0B4FC379" w14:textId="77777777" w:rsidTr="001C75B6">
        <w:tc>
          <w:tcPr>
            <w:tcW w:w="421" w:type="dxa"/>
          </w:tcPr>
          <w:p w14:paraId="4DBC0E03" w14:textId="2F6175D7" w:rsidR="004D57E0" w:rsidRPr="00A8214D" w:rsidRDefault="004D57E0" w:rsidP="004D57E0">
            <w:pPr>
              <w:jc w:val="center"/>
              <w:rPr>
                <w:b/>
                <w:bCs/>
                <w:sz w:val="20"/>
                <w:szCs w:val="20"/>
              </w:rPr>
            </w:pPr>
            <w:r w:rsidRPr="00A8214D">
              <w:rPr>
                <w:b/>
                <w:bCs/>
                <w:sz w:val="20"/>
                <w:szCs w:val="20"/>
              </w:rPr>
              <w:t>3</w:t>
            </w:r>
          </w:p>
        </w:tc>
        <w:tc>
          <w:tcPr>
            <w:tcW w:w="6945" w:type="dxa"/>
          </w:tcPr>
          <w:p w14:paraId="42727390" w14:textId="7F6DF158" w:rsidR="004D57E0" w:rsidRPr="00803564" w:rsidRDefault="004F735B" w:rsidP="007B3E68">
            <w:pPr>
              <w:rPr>
                <w:sz w:val="20"/>
                <w:szCs w:val="20"/>
              </w:rPr>
            </w:pPr>
            <w:r w:rsidRPr="00803564">
              <w:rPr>
                <w:sz w:val="20"/>
                <w:szCs w:val="20"/>
              </w:rPr>
              <w:t>The referral is reviewed by the Chair of LIG and</w:t>
            </w:r>
            <w:r w:rsidR="00803564" w:rsidRPr="00803564">
              <w:rPr>
                <w:sz w:val="20"/>
                <w:szCs w:val="20"/>
              </w:rPr>
              <w:t xml:space="preserve"> Service Director of Children’s Social Care. </w:t>
            </w:r>
            <w:r w:rsidR="00494707" w:rsidRPr="00803564">
              <w:rPr>
                <w:sz w:val="20"/>
                <w:szCs w:val="20"/>
              </w:rPr>
              <w:t xml:space="preserve">An initial view </w:t>
            </w:r>
            <w:r w:rsidR="001C22A3" w:rsidRPr="00803564">
              <w:rPr>
                <w:sz w:val="20"/>
                <w:szCs w:val="20"/>
              </w:rPr>
              <w:t xml:space="preserve">and rationale </w:t>
            </w:r>
            <w:proofErr w:type="gramStart"/>
            <w:r w:rsidR="00494707" w:rsidRPr="00803564">
              <w:rPr>
                <w:sz w:val="20"/>
                <w:szCs w:val="20"/>
              </w:rPr>
              <w:t>is</w:t>
            </w:r>
            <w:proofErr w:type="gramEnd"/>
            <w:r w:rsidR="00494707" w:rsidRPr="00803564">
              <w:rPr>
                <w:sz w:val="20"/>
                <w:szCs w:val="20"/>
              </w:rPr>
              <w:t xml:space="preserve"> shared with </w:t>
            </w:r>
            <w:r w:rsidR="00F36D48" w:rsidRPr="00803564">
              <w:rPr>
                <w:sz w:val="20"/>
                <w:szCs w:val="20"/>
              </w:rPr>
              <w:t>the IOW</w:t>
            </w:r>
            <w:r w:rsidR="00494707" w:rsidRPr="00803564">
              <w:rPr>
                <w:sz w:val="20"/>
                <w:szCs w:val="20"/>
              </w:rPr>
              <w:t xml:space="preserve">SCP Team, who share it with the </w:t>
            </w:r>
            <w:r w:rsidR="00870FE7" w:rsidRPr="00803564">
              <w:rPr>
                <w:sz w:val="20"/>
                <w:szCs w:val="20"/>
              </w:rPr>
              <w:t>agreed safeguarding partners (representatives in LIG)</w:t>
            </w:r>
            <w:r w:rsidR="001C22A3" w:rsidRPr="00803564">
              <w:rPr>
                <w:sz w:val="20"/>
                <w:szCs w:val="20"/>
              </w:rPr>
              <w:t xml:space="preserve">. </w:t>
            </w:r>
          </w:p>
        </w:tc>
        <w:tc>
          <w:tcPr>
            <w:tcW w:w="2127" w:type="dxa"/>
          </w:tcPr>
          <w:p w14:paraId="3BC8396C" w14:textId="7BA9E911" w:rsidR="004D57E0" w:rsidRPr="00A8214D" w:rsidRDefault="00870FE7" w:rsidP="007B3E68">
            <w:pPr>
              <w:rPr>
                <w:sz w:val="20"/>
                <w:szCs w:val="20"/>
              </w:rPr>
            </w:pPr>
            <w:r w:rsidRPr="00A8214D">
              <w:rPr>
                <w:sz w:val="20"/>
                <w:szCs w:val="20"/>
              </w:rPr>
              <w:t>Within 1 working day</w:t>
            </w:r>
          </w:p>
        </w:tc>
      </w:tr>
      <w:tr w:rsidR="004D57E0" w14:paraId="6304B3C7" w14:textId="77777777" w:rsidTr="001C75B6">
        <w:tc>
          <w:tcPr>
            <w:tcW w:w="421" w:type="dxa"/>
          </w:tcPr>
          <w:p w14:paraId="0E0AA744" w14:textId="48F2963E" w:rsidR="004D57E0" w:rsidRPr="00A8214D" w:rsidRDefault="004D57E0" w:rsidP="004D57E0">
            <w:pPr>
              <w:jc w:val="center"/>
              <w:rPr>
                <w:b/>
                <w:bCs/>
                <w:sz w:val="20"/>
                <w:szCs w:val="20"/>
              </w:rPr>
            </w:pPr>
            <w:r w:rsidRPr="00A8214D">
              <w:rPr>
                <w:b/>
                <w:bCs/>
                <w:sz w:val="20"/>
                <w:szCs w:val="20"/>
              </w:rPr>
              <w:lastRenderedPageBreak/>
              <w:t>4</w:t>
            </w:r>
          </w:p>
        </w:tc>
        <w:tc>
          <w:tcPr>
            <w:tcW w:w="6945" w:type="dxa"/>
          </w:tcPr>
          <w:p w14:paraId="49BF98EB" w14:textId="4D2369D7" w:rsidR="004D57E0" w:rsidRPr="00A8214D" w:rsidRDefault="00870FE7" w:rsidP="007B3E68">
            <w:pPr>
              <w:rPr>
                <w:sz w:val="20"/>
                <w:szCs w:val="20"/>
              </w:rPr>
            </w:pPr>
            <w:r w:rsidRPr="00A8214D">
              <w:rPr>
                <w:sz w:val="20"/>
                <w:szCs w:val="20"/>
              </w:rPr>
              <w:t xml:space="preserve">Safeguarding partners to review the referral and </w:t>
            </w:r>
            <w:r w:rsidR="0077080C" w:rsidRPr="00A8214D">
              <w:rPr>
                <w:sz w:val="20"/>
                <w:szCs w:val="20"/>
              </w:rPr>
              <w:t>initial view and provide their response</w:t>
            </w:r>
            <w:r w:rsidR="003A35F5">
              <w:rPr>
                <w:sz w:val="20"/>
                <w:szCs w:val="20"/>
              </w:rPr>
              <w:t xml:space="preserve"> and rationale</w:t>
            </w:r>
            <w:r w:rsidR="0077080C" w:rsidRPr="00A8214D">
              <w:rPr>
                <w:sz w:val="20"/>
                <w:szCs w:val="20"/>
              </w:rPr>
              <w:t xml:space="preserve"> (reply to all).</w:t>
            </w:r>
            <w:r w:rsidR="00A8214D" w:rsidRPr="00A8214D">
              <w:rPr>
                <w:sz w:val="20"/>
                <w:szCs w:val="20"/>
              </w:rPr>
              <w:t xml:space="preserve"> Nil response within the time frame will be accepted as agreement with the views provided. </w:t>
            </w:r>
          </w:p>
        </w:tc>
        <w:tc>
          <w:tcPr>
            <w:tcW w:w="2127" w:type="dxa"/>
          </w:tcPr>
          <w:p w14:paraId="565A5892" w14:textId="419491CB" w:rsidR="004D57E0" w:rsidRPr="00A8214D" w:rsidRDefault="0077080C" w:rsidP="007B3E68">
            <w:pPr>
              <w:rPr>
                <w:sz w:val="20"/>
                <w:szCs w:val="20"/>
              </w:rPr>
            </w:pPr>
            <w:r w:rsidRPr="00A8214D">
              <w:rPr>
                <w:sz w:val="20"/>
                <w:szCs w:val="20"/>
              </w:rPr>
              <w:t>Within 1 working day of receipt</w:t>
            </w:r>
          </w:p>
        </w:tc>
      </w:tr>
      <w:tr w:rsidR="004D57E0" w14:paraId="0F4CF7D2" w14:textId="77777777" w:rsidTr="001C75B6">
        <w:tc>
          <w:tcPr>
            <w:tcW w:w="421" w:type="dxa"/>
          </w:tcPr>
          <w:p w14:paraId="4671B1DC" w14:textId="1D7A99E6" w:rsidR="004D57E0" w:rsidRPr="00A8214D" w:rsidRDefault="004D57E0" w:rsidP="004D57E0">
            <w:pPr>
              <w:jc w:val="center"/>
              <w:rPr>
                <w:b/>
                <w:bCs/>
                <w:sz w:val="20"/>
                <w:szCs w:val="20"/>
              </w:rPr>
            </w:pPr>
            <w:r w:rsidRPr="00A8214D">
              <w:rPr>
                <w:b/>
                <w:bCs/>
                <w:sz w:val="20"/>
                <w:szCs w:val="20"/>
              </w:rPr>
              <w:t>5</w:t>
            </w:r>
          </w:p>
        </w:tc>
        <w:tc>
          <w:tcPr>
            <w:tcW w:w="6945" w:type="dxa"/>
          </w:tcPr>
          <w:p w14:paraId="12C1133A" w14:textId="28ECCFCB" w:rsidR="004D57E0" w:rsidRPr="00A8214D" w:rsidRDefault="00634106" w:rsidP="007B3E68">
            <w:pPr>
              <w:rPr>
                <w:sz w:val="20"/>
                <w:szCs w:val="20"/>
              </w:rPr>
            </w:pPr>
            <w:r>
              <w:rPr>
                <w:sz w:val="20"/>
                <w:szCs w:val="20"/>
              </w:rPr>
              <w:t xml:space="preserve">In the situation that any differences cannot be resolved by email, </w:t>
            </w:r>
            <w:r w:rsidR="00F36D48">
              <w:rPr>
                <w:sz w:val="20"/>
                <w:szCs w:val="20"/>
              </w:rPr>
              <w:t>IOW</w:t>
            </w:r>
            <w:r>
              <w:rPr>
                <w:sz w:val="20"/>
                <w:szCs w:val="20"/>
              </w:rPr>
              <w:t xml:space="preserve">SCP to </w:t>
            </w:r>
            <w:r w:rsidR="00875F5B">
              <w:rPr>
                <w:sz w:val="20"/>
                <w:szCs w:val="20"/>
              </w:rPr>
              <w:t xml:space="preserve">arrange a short meeting within 1 working day and safeguarding partners </w:t>
            </w:r>
            <w:r w:rsidR="00784FEA">
              <w:rPr>
                <w:sz w:val="20"/>
                <w:szCs w:val="20"/>
              </w:rPr>
              <w:t xml:space="preserve">will </w:t>
            </w:r>
            <w:r w:rsidR="00875F5B">
              <w:rPr>
                <w:sz w:val="20"/>
                <w:szCs w:val="20"/>
              </w:rPr>
              <w:t xml:space="preserve">prioritise attendance. </w:t>
            </w:r>
          </w:p>
        </w:tc>
        <w:tc>
          <w:tcPr>
            <w:tcW w:w="2127" w:type="dxa"/>
          </w:tcPr>
          <w:p w14:paraId="140B446E" w14:textId="4A0C7001" w:rsidR="004D57E0" w:rsidRPr="00A8214D" w:rsidRDefault="00AC650F" w:rsidP="007B3E68">
            <w:pPr>
              <w:rPr>
                <w:sz w:val="20"/>
                <w:szCs w:val="20"/>
              </w:rPr>
            </w:pPr>
            <w:r>
              <w:rPr>
                <w:sz w:val="20"/>
                <w:szCs w:val="20"/>
              </w:rPr>
              <w:t>Within 1 working day</w:t>
            </w:r>
          </w:p>
        </w:tc>
      </w:tr>
    </w:tbl>
    <w:p w14:paraId="46302942" w14:textId="77777777" w:rsidR="00AF5EA2" w:rsidRPr="00B33141" w:rsidRDefault="00AF5EA2" w:rsidP="00F07312"/>
    <w:p w14:paraId="08B00ABB" w14:textId="77777777" w:rsidR="007B3E68" w:rsidRPr="006A4027" w:rsidRDefault="007B3E68" w:rsidP="00A01D9D">
      <w:pPr>
        <w:pStyle w:val="Heading3"/>
      </w:pPr>
      <w:bookmarkStart w:id="14" w:name="RR"/>
      <w:bookmarkStart w:id="15" w:name="_Toc160192750"/>
      <w:bookmarkEnd w:id="14"/>
      <w:r w:rsidRPr="006A4027">
        <w:t>Rapid Reviews</w:t>
      </w:r>
      <w:bookmarkEnd w:id="15"/>
      <w:r w:rsidRPr="006A4027">
        <w:t xml:space="preserve"> </w:t>
      </w:r>
    </w:p>
    <w:p w14:paraId="64986DFD" w14:textId="6F0FF1FE" w:rsidR="007B3E68" w:rsidRDefault="007B3E68" w:rsidP="007B3E68">
      <w:r>
        <w:t xml:space="preserve">Following a </w:t>
      </w:r>
      <w:r w:rsidR="00A90D89">
        <w:t>s</w:t>
      </w:r>
      <w:r>
        <w:t xml:space="preserve">erious </w:t>
      </w:r>
      <w:r w:rsidR="00A90D89">
        <w:t>i</w:t>
      </w:r>
      <w:r>
        <w:t xml:space="preserve">ncident </w:t>
      </w:r>
      <w:r w:rsidR="00A90D89">
        <w:t>n</w:t>
      </w:r>
      <w:r>
        <w:t xml:space="preserve">otification, responsibility for undertaking the </w:t>
      </w:r>
      <w:r w:rsidR="00A90D89">
        <w:t>r</w:t>
      </w:r>
      <w:r>
        <w:t xml:space="preserve">apid </w:t>
      </w:r>
      <w:r w:rsidR="00A90D89">
        <w:t>r</w:t>
      </w:r>
      <w:r>
        <w:t>eview (or</w:t>
      </w:r>
      <w:r w:rsidR="009D14F4">
        <w:t>,</w:t>
      </w:r>
      <w:r>
        <w:t xml:space="preserve"> in exceptional circumstances</w:t>
      </w:r>
      <w:r w:rsidR="009D14F4">
        <w:t>,</w:t>
      </w:r>
      <w:r>
        <w:t xml:space="preserve"> the decision not to undertake a </w:t>
      </w:r>
      <w:r w:rsidR="009D14F4">
        <w:t>r</w:t>
      </w:r>
      <w:r>
        <w:t xml:space="preserve">apid </w:t>
      </w:r>
      <w:r w:rsidR="009D14F4">
        <w:t>r</w:t>
      </w:r>
      <w:r>
        <w:t xml:space="preserve">eview) rests with the Learning and Inquiry Group on behalf of the safeguarding partners. </w:t>
      </w:r>
    </w:p>
    <w:p w14:paraId="46C07CBE" w14:textId="14961891" w:rsidR="007B3E68" w:rsidRDefault="007B3E68" w:rsidP="007B3E68">
      <w:r>
        <w:t xml:space="preserve">Local safeguarding partners are required to undertake a </w:t>
      </w:r>
      <w:r w:rsidR="009D14F4">
        <w:t>r</w:t>
      </w:r>
      <w:r>
        <w:t xml:space="preserve">apid </w:t>
      </w:r>
      <w:r w:rsidR="009D14F4">
        <w:t>r</w:t>
      </w:r>
      <w:r>
        <w:t xml:space="preserve">eview </w:t>
      </w:r>
      <w:r w:rsidRPr="00BB6FC8">
        <w:rPr>
          <w:b/>
          <w:bCs/>
        </w:rPr>
        <w:t>within fifteen working days</w:t>
      </w:r>
      <w:r>
        <w:rPr>
          <w:b/>
          <w:bCs/>
        </w:rPr>
        <w:t xml:space="preserve"> of the submission of the </w:t>
      </w:r>
      <w:r w:rsidR="009D14F4">
        <w:rPr>
          <w:b/>
          <w:bCs/>
        </w:rPr>
        <w:t>s</w:t>
      </w:r>
      <w:r>
        <w:rPr>
          <w:b/>
          <w:bCs/>
        </w:rPr>
        <w:t xml:space="preserve">erious </w:t>
      </w:r>
      <w:r w:rsidR="009D14F4">
        <w:rPr>
          <w:b/>
          <w:bCs/>
        </w:rPr>
        <w:t>i</w:t>
      </w:r>
      <w:r>
        <w:rPr>
          <w:b/>
          <w:bCs/>
        </w:rPr>
        <w:t xml:space="preserve">ncident </w:t>
      </w:r>
      <w:r w:rsidR="009D14F4">
        <w:rPr>
          <w:b/>
          <w:bCs/>
        </w:rPr>
        <w:t>n</w:t>
      </w:r>
      <w:r>
        <w:rPr>
          <w:b/>
          <w:bCs/>
        </w:rPr>
        <w:t>otification</w:t>
      </w:r>
      <w:r>
        <w:t xml:space="preserve">. </w:t>
      </w:r>
    </w:p>
    <w:p w14:paraId="617E6C33" w14:textId="62449D6B" w:rsidR="007B3E68" w:rsidRDefault="007B3E68" w:rsidP="007B3E68">
      <w:r>
        <w:t xml:space="preserve">On receipt of the </w:t>
      </w:r>
      <w:r w:rsidR="00E47F36">
        <w:t>s</w:t>
      </w:r>
      <w:r>
        <w:t xml:space="preserve">erious </w:t>
      </w:r>
      <w:r w:rsidR="00E47F36">
        <w:t>i</w:t>
      </w:r>
      <w:r>
        <w:t xml:space="preserve">ncident </w:t>
      </w:r>
      <w:r w:rsidR="00E47F36">
        <w:t>n</w:t>
      </w:r>
      <w:r>
        <w:t xml:space="preserve">otification, the </w:t>
      </w:r>
      <w:r w:rsidR="00F36D48">
        <w:t xml:space="preserve">Isle of Wight </w:t>
      </w:r>
      <w:r>
        <w:t>Safeguarding Children Partnership Team will request a Learning Inquiry G</w:t>
      </w:r>
      <w:r w:rsidR="00E47F36">
        <w:t>roup</w:t>
      </w:r>
      <w:r>
        <w:t xml:space="preserve"> referral form is completed, as necessary. </w:t>
      </w:r>
    </w:p>
    <w:p w14:paraId="4A09BEF0" w14:textId="7D57F0F4" w:rsidR="007B3E68" w:rsidRDefault="007B3E68" w:rsidP="007B3E68">
      <w:r>
        <w:t xml:space="preserve">An extraordinary meeting of the Learning Inquiry Group may be convened to discuss the case. Children’s Services, </w:t>
      </w:r>
      <w:proofErr w:type="gramStart"/>
      <w:r>
        <w:t>Police</w:t>
      </w:r>
      <w:proofErr w:type="gramEnd"/>
      <w:r>
        <w:t xml:space="preserve"> and the Integrated Care Board </w:t>
      </w:r>
      <w:r w:rsidR="0024348B">
        <w:t xml:space="preserve">(ICB) </w:t>
      </w:r>
      <w:r>
        <w:t xml:space="preserve">representation is required for the meeting to be quorate. </w:t>
      </w:r>
    </w:p>
    <w:p w14:paraId="72EED1EE" w14:textId="6304DF47" w:rsidR="007B3E68" w:rsidRDefault="007B3E68" w:rsidP="007B3E68">
      <w:r>
        <w:t xml:space="preserve">The purpose of a </w:t>
      </w:r>
      <w:r w:rsidR="009B64D9">
        <w:t>r</w:t>
      </w:r>
      <w:r>
        <w:t xml:space="preserve">apid </w:t>
      </w:r>
      <w:r w:rsidR="009B64D9">
        <w:t>r</w:t>
      </w:r>
      <w:r>
        <w:t>eview is to establish the following as quickly as possible:</w:t>
      </w:r>
    </w:p>
    <w:p w14:paraId="4EF88202" w14:textId="7C887E8F" w:rsidR="007B3E68" w:rsidRDefault="003736AF" w:rsidP="007B3E68">
      <w:pPr>
        <w:pStyle w:val="ListParagraph"/>
        <w:numPr>
          <w:ilvl w:val="0"/>
          <w:numId w:val="30"/>
        </w:numPr>
      </w:pPr>
      <w:r>
        <w:t>G</w:t>
      </w:r>
      <w:r w:rsidR="007B3E68">
        <w:t>ather the facts about the case, as far as they can be readily established at the time</w:t>
      </w:r>
      <w:r w:rsidR="00F4639E">
        <w:t>.</w:t>
      </w:r>
    </w:p>
    <w:p w14:paraId="2EA06BF5" w14:textId="048C3B71" w:rsidR="007B3E68" w:rsidRDefault="00F4639E" w:rsidP="007B3E68">
      <w:pPr>
        <w:pStyle w:val="ListParagraph"/>
        <w:numPr>
          <w:ilvl w:val="0"/>
          <w:numId w:val="30"/>
        </w:numPr>
      </w:pPr>
      <w:r>
        <w:t>D</w:t>
      </w:r>
      <w:r w:rsidR="007B3E68">
        <w:t>iscuss whether there is any immediate action needed to ensure children’s safety</w:t>
      </w:r>
      <w:r w:rsidR="007B3E68" w:rsidRPr="3A7D2BC3">
        <w:rPr>
          <w:rStyle w:val="FootnoteReference"/>
        </w:rPr>
        <w:footnoteReference w:id="7"/>
      </w:r>
      <w:r w:rsidR="007B3E68">
        <w:t xml:space="preserve"> and share any learning appropriately</w:t>
      </w:r>
      <w:r>
        <w:t>.</w:t>
      </w:r>
    </w:p>
    <w:p w14:paraId="5B5A58B0" w14:textId="5617343D" w:rsidR="007B3E68" w:rsidRDefault="00F4639E" w:rsidP="007B3E68">
      <w:pPr>
        <w:pStyle w:val="ListParagraph"/>
        <w:numPr>
          <w:ilvl w:val="0"/>
          <w:numId w:val="30"/>
        </w:numPr>
      </w:pPr>
      <w:r>
        <w:t>C</w:t>
      </w:r>
      <w:r w:rsidR="007B3E68">
        <w:t>onsider the potential for identifying improvements and</w:t>
      </w:r>
      <w:r>
        <w:t>,</w:t>
      </w:r>
      <w:r w:rsidR="007B3E68">
        <w:t xml:space="preserve"> where possible</w:t>
      </w:r>
      <w:r>
        <w:t>,</w:t>
      </w:r>
      <w:r w:rsidR="007B3E68">
        <w:t xml:space="preserve"> identify necessary improvements to safeguard and promote the welfare of children</w:t>
      </w:r>
      <w:r>
        <w:t>.</w:t>
      </w:r>
      <w:r w:rsidR="007B3E68">
        <w:t xml:space="preserve"> </w:t>
      </w:r>
    </w:p>
    <w:p w14:paraId="34094B1A" w14:textId="7216D618" w:rsidR="007B3E68" w:rsidRDefault="00F4639E" w:rsidP="007B3E68">
      <w:pPr>
        <w:pStyle w:val="ListParagraph"/>
        <w:numPr>
          <w:ilvl w:val="0"/>
          <w:numId w:val="30"/>
        </w:numPr>
      </w:pPr>
      <w:r>
        <w:t>D</w:t>
      </w:r>
      <w:r w:rsidR="007B3E68">
        <w:t xml:space="preserve">ecide what steps they should take next, including whether to undertake a local </w:t>
      </w:r>
      <w:r w:rsidR="00BB4641">
        <w:t>c</w:t>
      </w:r>
      <w:r w:rsidR="007B3E68">
        <w:t xml:space="preserve">hild </w:t>
      </w:r>
      <w:r w:rsidR="00BB4641">
        <w:t>s</w:t>
      </w:r>
      <w:r w:rsidR="007B3E68">
        <w:t xml:space="preserve">afeguarding </w:t>
      </w:r>
      <w:r w:rsidR="00BB4641">
        <w:t>p</w:t>
      </w:r>
      <w:r w:rsidR="007B3E68">
        <w:t xml:space="preserve">ractice </w:t>
      </w:r>
      <w:r w:rsidR="00BB4641">
        <w:t>r</w:t>
      </w:r>
      <w:r w:rsidR="007B3E68">
        <w:t xml:space="preserve">eview. </w:t>
      </w:r>
    </w:p>
    <w:p w14:paraId="63930540" w14:textId="77777777" w:rsidR="007B3E68" w:rsidRPr="00304205" w:rsidRDefault="007B3E68" w:rsidP="007B3E68"/>
    <w:p w14:paraId="1A3D5C2B" w14:textId="60BDD03C" w:rsidR="007B3E68" w:rsidRDefault="007B3E68" w:rsidP="007B3E68">
      <w:pPr>
        <w:rPr>
          <w:b/>
          <w:bCs/>
        </w:rPr>
      </w:pPr>
      <w:r>
        <w:t xml:space="preserve">A </w:t>
      </w:r>
      <w:r w:rsidR="00BB4641">
        <w:t>r</w:t>
      </w:r>
      <w:r>
        <w:t xml:space="preserve">apid </w:t>
      </w:r>
      <w:r w:rsidR="00BB4641">
        <w:t>r</w:t>
      </w:r>
      <w:r>
        <w:t xml:space="preserve">eview will include a decision from safeguarding partners about whether a local </w:t>
      </w:r>
      <w:r w:rsidR="00611CF4">
        <w:t>c</w:t>
      </w:r>
      <w:r>
        <w:t xml:space="preserve">hild </w:t>
      </w:r>
      <w:r w:rsidR="00611CF4">
        <w:t>s</w:t>
      </w:r>
      <w:r>
        <w:t xml:space="preserve">afeguarding </w:t>
      </w:r>
      <w:r w:rsidR="00611CF4">
        <w:t>p</w:t>
      </w:r>
      <w:r>
        <w:t xml:space="preserve">ractice </w:t>
      </w:r>
      <w:r w:rsidR="00611CF4">
        <w:t>r</w:t>
      </w:r>
      <w:r>
        <w:t xml:space="preserve">eview should be commissioned using the criteria set out in </w:t>
      </w:r>
      <w:r w:rsidR="00611CF4">
        <w:t>‘</w:t>
      </w:r>
      <w:r w:rsidRPr="0037605D">
        <w:rPr>
          <w:rFonts w:cs="Times New Roman"/>
        </w:rPr>
        <w:t>Working Together to Safeguard Children</w:t>
      </w:r>
      <w:r w:rsidR="0037605D">
        <w:rPr>
          <w:rFonts w:cs="Times New Roman"/>
        </w:rPr>
        <w:t>.</w:t>
      </w:r>
      <w:r w:rsidR="00611CF4" w:rsidRPr="0037605D">
        <w:rPr>
          <w:rFonts w:cs="Times New Roman"/>
        </w:rPr>
        <w:t>’</w:t>
      </w:r>
      <w:r w:rsidRPr="0037605D">
        <w:rPr>
          <w:rFonts w:cs="Times New Roman"/>
        </w:rPr>
        <w:t xml:space="preserve"> </w:t>
      </w:r>
      <w:r>
        <w:t xml:space="preserve">If the decision is to undertake </w:t>
      </w:r>
      <w:r w:rsidR="00611CF4">
        <w:t>a local child safeguarding practice review</w:t>
      </w:r>
      <w:r>
        <w:t xml:space="preserve">, the </w:t>
      </w:r>
      <w:r w:rsidR="00611CF4">
        <w:t>r</w:t>
      </w:r>
      <w:r>
        <w:t xml:space="preserve">apid </w:t>
      </w:r>
      <w:r w:rsidR="00611CF4">
        <w:t>r</w:t>
      </w:r>
      <w:r>
        <w:t xml:space="preserve">eview will include the key lines of enquiry for the </w:t>
      </w:r>
      <w:r w:rsidR="00414090">
        <w:t>local child safeguarding practice review</w:t>
      </w:r>
      <w:r w:rsidR="00153688">
        <w:t xml:space="preserve"> as far as they are understood at the time</w:t>
      </w:r>
      <w:r w:rsidR="0037605D">
        <w:t>.</w:t>
      </w:r>
      <w:r>
        <w:t xml:space="preserve"> The </w:t>
      </w:r>
      <w:r w:rsidR="006037B9">
        <w:t>r</w:t>
      </w:r>
      <w:r>
        <w:t xml:space="preserve">apid </w:t>
      </w:r>
      <w:r w:rsidR="006037B9">
        <w:t>r</w:t>
      </w:r>
      <w:r>
        <w:t xml:space="preserve">eview may include the methodology proposed for the </w:t>
      </w:r>
      <w:r w:rsidR="006037B9">
        <w:t>local child safeguarding practice review</w:t>
      </w:r>
      <w:r w:rsidR="00304601">
        <w:t>,</w:t>
      </w:r>
      <w:r>
        <w:t xml:space="preserve"> as far as is known.</w:t>
      </w:r>
      <w:r w:rsidRPr="3A7D2BC3">
        <w:rPr>
          <w:b/>
          <w:bCs/>
        </w:rPr>
        <w:t xml:space="preserve"> </w:t>
      </w:r>
    </w:p>
    <w:p w14:paraId="3F059106" w14:textId="7617C5C9" w:rsidR="007B3E68" w:rsidRDefault="007B3E68" w:rsidP="007B3E68">
      <w:pPr>
        <w:rPr>
          <w:b/>
          <w:bCs/>
        </w:rPr>
      </w:pPr>
      <w:r w:rsidRPr="0FD3FEDE">
        <w:rPr>
          <w:b/>
          <w:bCs/>
        </w:rPr>
        <w:t>Please note</w:t>
      </w:r>
      <w:r w:rsidR="008C1B99">
        <w:rPr>
          <w:b/>
          <w:bCs/>
        </w:rPr>
        <w:t>:</w:t>
      </w:r>
      <w:r w:rsidRPr="0FD3FEDE">
        <w:rPr>
          <w:b/>
          <w:bCs/>
        </w:rPr>
        <w:t xml:space="preserve"> </w:t>
      </w:r>
      <w:r w:rsidR="008C1B99">
        <w:rPr>
          <w:b/>
          <w:bCs/>
        </w:rPr>
        <w:t>A</w:t>
      </w:r>
      <w:r w:rsidRPr="0FD3FEDE">
        <w:rPr>
          <w:b/>
          <w:bCs/>
        </w:rPr>
        <w:t xml:space="preserve"> </w:t>
      </w:r>
      <w:r w:rsidR="006037B9">
        <w:rPr>
          <w:b/>
          <w:bCs/>
        </w:rPr>
        <w:t>r</w:t>
      </w:r>
      <w:r w:rsidRPr="0FD3FEDE">
        <w:rPr>
          <w:b/>
          <w:bCs/>
        </w:rPr>
        <w:t xml:space="preserve">apid </w:t>
      </w:r>
      <w:r w:rsidR="006037B9">
        <w:rPr>
          <w:b/>
          <w:bCs/>
        </w:rPr>
        <w:t>r</w:t>
      </w:r>
      <w:r w:rsidRPr="0FD3FEDE">
        <w:rPr>
          <w:b/>
          <w:bCs/>
        </w:rPr>
        <w:t xml:space="preserve">eview </w:t>
      </w:r>
      <w:r w:rsidR="00153688">
        <w:rPr>
          <w:b/>
          <w:bCs/>
        </w:rPr>
        <w:t xml:space="preserve">may </w:t>
      </w:r>
      <w:r w:rsidRPr="0FD3FEDE">
        <w:rPr>
          <w:b/>
          <w:bCs/>
        </w:rPr>
        <w:t xml:space="preserve">negate the need for </w:t>
      </w:r>
      <w:r w:rsidR="0082107E" w:rsidRPr="0FD3FEDE">
        <w:rPr>
          <w:b/>
          <w:bCs/>
        </w:rPr>
        <w:t>a</w:t>
      </w:r>
      <w:r w:rsidRPr="0FD3FEDE">
        <w:rPr>
          <w:b/>
          <w:bCs/>
        </w:rPr>
        <w:t xml:space="preserve"> </w:t>
      </w:r>
      <w:r w:rsidR="004541B3">
        <w:rPr>
          <w:b/>
          <w:bCs/>
        </w:rPr>
        <w:t>local child safeguarding practice review</w:t>
      </w:r>
      <w:r w:rsidRPr="0FD3FEDE">
        <w:rPr>
          <w:b/>
          <w:bCs/>
        </w:rPr>
        <w:t xml:space="preserve"> where the </w:t>
      </w:r>
      <w:r w:rsidR="004541B3">
        <w:rPr>
          <w:b/>
          <w:bCs/>
        </w:rPr>
        <w:t>r</w:t>
      </w:r>
      <w:r w:rsidRPr="0FD3FEDE">
        <w:rPr>
          <w:b/>
          <w:bCs/>
        </w:rPr>
        <w:t xml:space="preserve">apid </w:t>
      </w:r>
      <w:r w:rsidR="004541B3">
        <w:rPr>
          <w:b/>
          <w:bCs/>
        </w:rPr>
        <w:t>r</w:t>
      </w:r>
      <w:r w:rsidRPr="0FD3FEDE">
        <w:rPr>
          <w:b/>
          <w:bCs/>
        </w:rPr>
        <w:t>eview has identified the learning</w:t>
      </w:r>
      <w:r w:rsidR="00C84575">
        <w:rPr>
          <w:b/>
          <w:bCs/>
        </w:rPr>
        <w:t>, effective practice</w:t>
      </w:r>
      <w:r w:rsidRPr="0FD3FEDE">
        <w:rPr>
          <w:b/>
          <w:bCs/>
        </w:rPr>
        <w:t xml:space="preserve"> and</w:t>
      </w:r>
      <w:r w:rsidR="008D4FF4">
        <w:rPr>
          <w:b/>
          <w:bCs/>
        </w:rPr>
        <w:t xml:space="preserve"> has made</w:t>
      </w:r>
      <w:r w:rsidRPr="0FD3FEDE">
        <w:rPr>
          <w:b/>
          <w:bCs/>
        </w:rPr>
        <w:t xml:space="preserve"> necessary recommendation(s) to improve safeguarding practice</w:t>
      </w:r>
      <w:r w:rsidR="008D4FF4">
        <w:rPr>
          <w:b/>
          <w:bCs/>
        </w:rPr>
        <w:t>.</w:t>
      </w:r>
    </w:p>
    <w:p w14:paraId="53995DE2" w14:textId="31C3ADBD" w:rsidR="007B3E68" w:rsidRDefault="007B3E68" w:rsidP="007B3E68">
      <w:r>
        <w:lastRenderedPageBreak/>
        <w:t xml:space="preserve">The recommendations and actions arising from a </w:t>
      </w:r>
      <w:r w:rsidR="006037B9">
        <w:t>r</w:t>
      </w:r>
      <w:r>
        <w:t xml:space="preserve">apid </w:t>
      </w:r>
      <w:r w:rsidR="006037B9">
        <w:t>r</w:t>
      </w:r>
      <w:r>
        <w:t xml:space="preserve">eview are monitored </w:t>
      </w:r>
      <w:r w:rsidR="004E52AF">
        <w:t xml:space="preserve">and assured </w:t>
      </w:r>
      <w:r>
        <w:t xml:space="preserve">through the Learning Inquiry Group. </w:t>
      </w:r>
    </w:p>
    <w:p w14:paraId="3DB3849D" w14:textId="7E2777D4" w:rsidR="007B3E68" w:rsidRDefault="007B3E68" w:rsidP="007B3E68">
      <w:r>
        <w:t xml:space="preserve">Locally, the information for the </w:t>
      </w:r>
      <w:r w:rsidR="002864F9">
        <w:t>r</w:t>
      </w:r>
      <w:r>
        <w:t xml:space="preserve">apid </w:t>
      </w:r>
      <w:r w:rsidR="002864F9">
        <w:t>r</w:t>
      </w:r>
      <w:r>
        <w:t xml:space="preserve">eview is collated through ‘summary of involvement requests’ which are shared with all Learning Inquiry Group members for completion and any other relevant agencies identified. Where the child has died, the Learning Inquiry Group will also use information available from the professionals involved in reviewing the child’s death to assist in making this decision. </w:t>
      </w:r>
    </w:p>
    <w:p w14:paraId="2AF348E3" w14:textId="16E467E3" w:rsidR="007B3E68" w:rsidRDefault="007B3E68" w:rsidP="007B3E68">
      <w:r w:rsidRPr="00781B94">
        <w:t xml:space="preserve">On completion of the </w:t>
      </w:r>
      <w:r w:rsidR="00412BE0">
        <w:t>r</w:t>
      </w:r>
      <w:r w:rsidRPr="00781B94">
        <w:t xml:space="preserve">apid </w:t>
      </w:r>
      <w:r w:rsidR="00412BE0">
        <w:t>r</w:t>
      </w:r>
      <w:r w:rsidRPr="00781B94">
        <w:t xml:space="preserve">eview, the </w:t>
      </w:r>
      <w:r w:rsidR="00F36D48">
        <w:t xml:space="preserve">Isle of Wight </w:t>
      </w:r>
      <w:r>
        <w:t>S</w:t>
      </w:r>
      <w:r w:rsidR="004541B3">
        <w:t xml:space="preserve">afeguarding </w:t>
      </w:r>
      <w:r>
        <w:t>C</w:t>
      </w:r>
      <w:r w:rsidR="004541B3">
        <w:t xml:space="preserve">hildren </w:t>
      </w:r>
      <w:r>
        <w:t>P</w:t>
      </w:r>
      <w:r w:rsidR="004541B3">
        <w:t>artnership</w:t>
      </w:r>
      <w:r w:rsidRPr="00781B94">
        <w:t xml:space="preserve"> Team will </w:t>
      </w:r>
      <w:r>
        <w:t>share the</w:t>
      </w:r>
      <w:r w:rsidRPr="00781B94">
        <w:t xml:space="preserve"> Rapid Review </w:t>
      </w:r>
      <w:r>
        <w:t>with</w:t>
      </w:r>
      <w:r w:rsidR="00412BE0">
        <w:t xml:space="preserve"> the</w:t>
      </w:r>
      <w:r>
        <w:t xml:space="preserve">: </w:t>
      </w:r>
    </w:p>
    <w:p w14:paraId="523FFBBD" w14:textId="5D17E4B2" w:rsidR="007B3E68" w:rsidRDefault="0017269B" w:rsidP="007B3E68">
      <w:pPr>
        <w:pStyle w:val="ListParagraph"/>
        <w:numPr>
          <w:ilvl w:val="0"/>
          <w:numId w:val="15"/>
        </w:numPr>
      </w:pPr>
      <w:r>
        <w:t xml:space="preserve">Chair of the </w:t>
      </w:r>
      <w:r w:rsidR="007B3E68">
        <w:t xml:space="preserve">Learning Inquiry Group for approval and Learning Inquiry Group members for their information. </w:t>
      </w:r>
    </w:p>
    <w:p w14:paraId="7BA9623D" w14:textId="2EC62968" w:rsidR="007B3E68" w:rsidRDefault="009B5773" w:rsidP="007B3E68">
      <w:pPr>
        <w:pStyle w:val="ListParagraph"/>
        <w:numPr>
          <w:ilvl w:val="0"/>
          <w:numId w:val="15"/>
        </w:numPr>
      </w:pPr>
      <w:r>
        <w:t>Safeguarding</w:t>
      </w:r>
      <w:r w:rsidR="007B3E68" w:rsidRPr="00781B94">
        <w:t xml:space="preserve"> partners and the </w:t>
      </w:r>
      <w:r w:rsidR="00F36D48">
        <w:t xml:space="preserve">Isle of Wight </w:t>
      </w:r>
      <w:r w:rsidR="007B3E68">
        <w:t>S</w:t>
      </w:r>
      <w:r w:rsidR="004541B3">
        <w:t xml:space="preserve">afeguarding </w:t>
      </w:r>
      <w:r w:rsidR="007B3E68">
        <w:t>C</w:t>
      </w:r>
      <w:r w:rsidR="004541B3">
        <w:t xml:space="preserve">hildren </w:t>
      </w:r>
      <w:r w:rsidR="007B3E68">
        <w:t>P</w:t>
      </w:r>
      <w:r w:rsidR="004541B3">
        <w:t>artnership</w:t>
      </w:r>
      <w:r w:rsidR="007B3E68" w:rsidRPr="00781B94">
        <w:t xml:space="preserve"> </w:t>
      </w:r>
      <w:r w:rsidR="006C3282">
        <w:t>I</w:t>
      </w:r>
      <w:r w:rsidR="007B3E68" w:rsidRPr="00781B94">
        <w:t xml:space="preserve">ndependent </w:t>
      </w:r>
      <w:r w:rsidR="006C3282">
        <w:t>S</w:t>
      </w:r>
      <w:r w:rsidR="007B3E68" w:rsidRPr="00781B94">
        <w:t>crutineer</w:t>
      </w:r>
      <w:r w:rsidR="00CE68F0">
        <w:t xml:space="preserve"> for the purposes of scrutiny</w:t>
      </w:r>
      <w:r>
        <w:t>.</w:t>
      </w:r>
      <w:r w:rsidR="007B3E68">
        <w:t xml:space="preserve"> </w:t>
      </w:r>
    </w:p>
    <w:p w14:paraId="2C2AC389" w14:textId="65F62839" w:rsidR="007B3E68" w:rsidRPr="00781B94" w:rsidRDefault="007B3E68" w:rsidP="007B3E68">
      <w:pPr>
        <w:pStyle w:val="ListParagraph"/>
        <w:numPr>
          <w:ilvl w:val="0"/>
          <w:numId w:val="15"/>
        </w:numPr>
      </w:pPr>
      <w:r>
        <w:t>Child Safeguarding Practice Review Panel and O</w:t>
      </w:r>
      <w:r w:rsidR="00D70F3C">
        <w:t>fsted</w:t>
      </w:r>
      <w:r>
        <w:t xml:space="preserve">. </w:t>
      </w:r>
    </w:p>
    <w:p w14:paraId="7F9C1E88" w14:textId="467B4FB7" w:rsidR="007B3E68" w:rsidRPr="000408AD" w:rsidRDefault="007B3E68" w:rsidP="007B3E68">
      <w:r w:rsidRPr="0FD3FEDE">
        <w:rPr>
          <w:b/>
          <w:bCs/>
        </w:rPr>
        <w:t>Please note,</w:t>
      </w:r>
      <w:r>
        <w:t xml:space="preserve"> any decision not to undertake a </w:t>
      </w:r>
      <w:r w:rsidR="00F20FFA">
        <w:t>r</w:t>
      </w:r>
      <w:r>
        <w:t xml:space="preserve">apid </w:t>
      </w:r>
      <w:r w:rsidR="00F20FFA">
        <w:t>r</w:t>
      </w:r>
      <w:r>
        <w:t xml:space="preserve">eview following a </w:t>
      </w:r>
      <w:r w:rsidR="00F20FFA">
        <w:t>s</w:t>
      </w:r>
      <w:r>
        <w:t xml:space="preserve">erious </w:t>
      </w:r>
      <w:r w:rsidR="00F20FFA">
        <w:t>i</w:t>
      </w:r>
      <w:r>
        <w:t xml:space="preserve">ncident </w:t>
      </w:r>
      <w:r w:rsidR="00F20FFA">
        <w:t>n</w:t>
      </w:r>
      <w:r>
        <w:t xml:space="preserve">otification must be notified to the Child Safeguarding Practice Review Panel with the rationale for the decision, as agreed by the safeguarding partners </w:t>
      </w:r>
      <w:r w:rsidR="00A57DD5">
        <w:t>with oversight of the</w:t>
      </w:r>
      <w:r>
        <w:t xml:space="preserve"> </w:t>
      </w:r>
      <w:r w:rsidR="00F36D48">
        <w:t xml:space="preserve">Isle of Wight </w:t>
      </w:r>
      <w:r>
        <w:t>S</w:t>
      </w:r>
      <w:r w:rsidR="004541B3">
        <w:t xml:space="preserve">afeguarding </w:t>
      </w:r>
      <w:r>
        <w:t>C</w:t>
      </w:r>
      <w:r w:rsidR="004541B3">
        <w:t xml:space="preserve">hildren </w:t>
      </w:r>
      <w:r>
        <w:t>P</w:t>
      </w:r>
      <w:r w:rsidR="004541B3">
        <w:t>artnership</w:t>
      </w:r>
      <w:r>
        <w:t xml:space="preserve"> </w:t>
      </w:r>
      <w:r w:rsidR="006C3282">
        <w:t>I</w:t>
      </w:r>
      <w:r>
        <w:t xml:space="preserve">ndependent </w:t>
      </w:r>
      <w:r w:rsidR="006C3282">
        <w:t>S</w:t>
      </w:r>
      <w:r>
        <w:t xml:space="preserve">crutineer. </w:t>
      </w:r>
    </w:p>
    <w:p w14:paraId="234C375A" w14:textId="7EBFAAC7" w:rsidR="007B3E68" w:rsidRDefault="007B3E68" w:rsidP="007B3E68">
      <w:r>
        <w:t>The Child Safeguarding Practice Review Panel have provided further information in ‘</w:t>
      </w:r>
      <w:r w:rsidRPr="00E8602D">
        <w:rPr>
          <w:rFonts w:cs="Times New Roman"/>
        </w:rPr>
        <w:t>Child Safeguarding Practice Review Panel Guidance for Safeguarding Partners</w:t>
      </w:r>
      <w:r>
        <w:rPr>
          <w:rFonts w:cs="Times New Roman"/>
        </w:rPr>
        <w:t>’</w:t>
      </w:r>
      <w:r>
        <w:t xml:space="preserve"> (2022)</w:t>
      </w:r>
      <w:r>
        <w:rPr>
          <w:rStyle w:val="FootnoteReference"/>
        </w:rPr>
        <w:footnoteReference w:id="8"/>
      </w:r>
      <w:r w:rsidR="00A57DD5">
        <w:t xml:space="preserve"> and </w:t>
      </w:r>
      <w:r>
        <w:t>‘</w:t>
      </w:r>
      <w:r w:rsidRPr="00AA7645">
        <w:rPr>
          <w:rFonts w:cs="Times New Roman"/>
        </w:rPr>
        <w:t>Rapid Review Examples</w:t>
      </w:r>
      <w:r w:rsidRPr="00AA7645">
        <w:rPr>
          <w:rStyle w:val="Hyperlink"/>
          <w:rFonts w:cstheme="minorBidi"/>
          <w:color w:val="auto"/>
          <w:u w:val="none"/>
        </w:rPr>
        <w:t>’</w:t>
      </w:r>
      <w:r>
        <w:rPr>
          <w:rStyle w:val="Hyperlink"/>
          <w:rFonts w:cstheme="minorBidi"/>
          <w:color w:val="auto"/>
          <w:u w:val="none"/>
        </w:rPr>
        <w:t xml:space="preserve"> (2022)</w:t>
      </w:r>
      <w:r>
        <w:rPr>
          <w:rStyle w:val="FootnoteReference"/>
        </w:rPr>
        <w:footnoteReference w:id="9"/>
      </w:r>
      <w:r>
        <w:t xml:space="preserve"> to support safeguarding partners. </w:t>
      </w:r>
    </w:p>
    <w:p w14:paraId="3DF4398F" w14:textId="77777777" w:rsidR="007B3E68" w:rsidRPr="007750CF" w:rsidRDefault="007B3E68" w:rsidP="007B3E68"/>
    <w:p w14:paraId="5D50EFD3" w14:textId="4FC5BCA7" w:rsidR="007B3E68" w:rsidRPr="006A4027" w:rsidRDefault="007B3E68" w:rsidP="00A01D9D">
      <w:pPr>
        <w:pStyle w:val="Heading3"/>
      </w:pPr>
      <w:bookmarkStart w:id="16" w:name="LCSPR"/>
      <w:bookmarkStart w:id="17" w:name="_Toc160192751"/>
      <w:bookmarkEnd w:id="16"/>
      <w:r w:rsidRPr="006A4027">
        <w:t>Local Child Safeguarding Practice Reviews</w:t>
      </w:r>
      <w:bookmarkEnd w:id="17"/>
    </w:p>
    <w:p w14:paraId="050D596F" w14:textId="77777777" w:rsidR="007B3E68" w:rsidRDefault="007B3E68" w:rsidP="007B3E68">
      <w:pPr>
        <w:rPr>
          <w:u w:val="single"/>
        </w:rPr>
      </w:pPr>
      <w:r w:rsidRPr="00B45149">
        <w:rPr>
          <w:u w:val="single"/>
        </w:rPr>
        <w:t>5.1 Purpose</w:t>
      </w:r>
    </w:p>
    <w:p w14:paraId="6C2C9A63" w14:textId="294482B0" w:rsidR="007B3E68" w:rsidRDefault="007B3E68" w:rsidP="007B3E68">
      <w:r w:rsidRPr="000812BD">
        <w:rPr>
          <w:rFonts w:cs="Times New Roman"/>
        </w:rPr>
        <w:t>‘Working Together to Safeguard Children’</w:t>
      </w:r>
      <w:r w:rsidRPr="00737D9E">
        <w:rPr>
          <w:rFonts w:cs="Times New Roman"/>
        </w:rPr>
        <w:t xml:space="preserve"> </w:t>
      </w:r>
      <w:bookmarkStart w:id="18" w:name="_Int_YPyTQuSV"/>
      <w:r>
        <w:t>states</w:t>
      </w:r>
      <w:bookmarkEnd w:id="18"/>
      <w:r>
        <w:t xml:space="preserve"> that</w:t>
      </w:r>
      <w:r w:rsidR="002B37A9">
        <w:t>,</w:t>
      </w:r>
      <w:r>
        <w:t xml:space="preserve"> “The purpose of reviews of serious child safeguarding cases, at both local and national level, is to identify improvements to be made to safeguard and promote the welfare of children</w:t>
      </w:r>
      <w:r w:rsidR="00636DBD">
        <w:t>…</w:t>
      </w:r>
      <w:r>
        <w:t xml:space="preserve"> </w:t>
      </w:r>
      <w:r w:rsidR="00636DBD">
        <w:rPr>
          <w:rFonts w:ascii="Calibri" w:hAnsi="Calibri"/>
        </w:rPr>
        <w:t>R</w:t>
      </w:r>
      <w:r w:rsidRPr="3A7D2BC3">
        <w:rPr>
          <w:rFonts w:ascii="Calibri" w:hAnsi="Calibri"/>
        </w:rPr>
        <w:t xml:space="preserve">eviews </w:t>
      </w:r>
      <w:r w:rsidR="00636DBD">
        <w:rPr>
          <w:rFonts w:ascii="Calibri" w:hAnsi="Calibri"/>
        </w:rPr>
        <w:t xml:space="preserve">should </w:t>
      </w:r>
      <w:r w:rsidRPr="3A7D2BC3">
        <w:rPr>
          <w:rFonts w:ascii="Calibri" w:hAnsi="Calibri"/>
        </w:rPr>
        <w:t>seek to prevent or reduce the risk of recurrence of similar incidents. They are not conducted to hold individuals, organisations, or agencies to account.</w:t>
      </w:r>
      <w:r>
        <w:t>”</w:t>
      </w:r>
      <w:r>
        <w:rPr>
          <w:rStyle w:val="FootnoteReference"/>
        </w:rPr>
        <w:footnoteReference w:id="10"/>
      </w:r>
    </w:p>
    <w:p w14:paraId="062BC879" w14:textId="77777777" w:rsidR="007B3E68" w:rsidRDefault="007B3E68" w:rsidP="007B3E68">
      <w:pPr>
        <w:rPr>
          <w:u w:val="single"/>
        </w:rPr>
      </w:pPr>
    </w:p>
    <w:p w14:paraId="58B66AD9" w14:textId="77777777" w:rsidR="007B3E68" w:rsidRPr="00B45149" w:rsidRDefault="007B3E68" w:rsidP="007B3E68">
      <w:pPr>
        <w:rPr>
          <w:u w:val="single"/>
        </w:rPr>
      </w:pPr>
      <w:r>
        <w:rPr>
          <w:u w:val="single"/>
        </w:rPr>
        <w:t>5.2 Criteria for a Local Child Safeguarding Practice Review</w:t>
      </w:r>
    </w:p>
    <w:p w14:paraId="692DFD11" w14:textId="53DF31AE" w:rsidR="007B3E68" w:rsidRDefault="000E1687" w:rsidP="007B3E68">
      <w:r w:rsidRPr="000E1687">
        <w:t>It is for safeguarding partners to determine whether a review is appropriate, given that the purpose of a review is to identify improvements to practice</w:t>
      </w:r>
      <w:r w:rsidR="005E73AE" w:rsidRPr="000E1687">
        <w:t>.</w:t>
      </w:r>
      <w:r w:rsidRPr="000E1687">
        <w:t xml:space="preserve"> Meeting the criteria does not mean that safeguarding partners must automatically carry out a local child safeguarding practice review. </w:t>
      </w:r>
      <w:r w:rsidR="007B3E68" w:rsidRPr="000E1687">
        <w:rPr>
          <w:rStyle w:val="FootnoteReference"/>
        </w:rPr>
        <w:footnoteReference w:id="11"/>
      </w:r>
      <w:r w:rsidR="007B3E68">
        <w:t xml:space="preserve"> </w:t>
      </w:r>
    </w:p>
    <w:p w14:paraId="24526725" w14:textId="2E549C38" w:rsidR="007B3E68" w:rsidRPr="00F83C57" w:rsidRDefault="007B3E68" w:rsidP="007B3E68">
      <w:r>
        <w:t xml:space="preserve">When considering whether a local </w:t>
      </w:r>
      <w:r w:rsidR="005E73AE">
        <w:t>c</w:t>
      </w:r>
      <w:r>
        <w:t xml:space="preserve">hild </w:t>
      </w:r>
      <w:r w:rsidR="005E73AE">
        <w:t>s</w:t>
      </w:r>
      <w:r>
        <w:t xml:space="preserve">afeguarding </w:t>
      </w:r>
      <w:r w:rsidR="005E73AE">
        <w:t>p</w:t>
      </w:r>
      <w:r>
        <w:t xml:space="preserve">ractice </w:t>
      </w:r>
      <w:r w:rsidR="005E73AE">
        <w:t>r</w:t>
      </w:r>
      <w:r>
        <w:t xml:space="preserve">eview should be undertaken, </w:t>
      </w:r>
      <w:r w:rsidRPr="00F83C57">
        <w:t>Learning Inquiry Group members must consider whether the case:</w:t>
      </w:r>
    </w:p>
    <w:p w14:paraId="084BB47C" w14:textId="1B462CEC" w:rsidR="007B3E68" w:rsidRPr="00F83C57" w:rsidRDefault="00510F14" w:rsidP="007B3E68">
      <w:pPr>
        <w:pStyle w:val="ListParagraph"/>
        <w:numPr>
          <w:ilvl w:val="0"/>
          <w:numId w:val="7"/>
        </w:numPr>
      </w:pPr>
      <w:r w:rsidRPr="00F83C57">
        <w:lastRenderedPageBreak/>
        <w:t>H</w:t>
      </w:r>
      <w:r w:rsidR="007B3E68" w:rsidRPr="00F83C57">
        <w:t xml:space="preserve">ighlights or may highlight improvements needed to safeguard and promote the welfare of children, including where those improvements have previously been identified. </w:t>
      </w:r>
    </w:p>
    <w:p w14:paraId="5B57BBCF" w14:textId="3D3D0A15" w:rsidR="007B3E68" w:rsidRPr="00F83C57" w:rsidRDefault="00510F14" w:rsidP="007B3E68">
      <w:pPr>
        <w:pStyle w:val="ListParagraph"/>
        <w:numPr>
          <w:ilvl w:val="0"/>
          <w:numId w:val="7"/>
        </w:numPr>
      </w:pPr>
      <w:r w:rsidRPr="00F83C57">
        <w:t>H</w:t>
      </w:r>
      <w:r w:rsidR="007B3E68" w:rsidRPr="00F83C57">
        <w:t>ighlights or may highlight recurrent themes in the safeguarding and promotion of the welfare of children</w:t>
      </w:r>
      <w:r w:rsidRPr="00F83C57">
        <w:t>.</w:t>
      </w:r>
    </w:p>
    <w:p w14:paraId="4FCCC7F8" w14:textId="68E57087" w:rsidR="007B3E68" w:rsidRPr="00F83C57" w:rsidRDefault="00510F14" w:rsidP="007B3E68">
      <w:pPr>
        <w:pStyle w:val="ListParagraph"/>
        <w:numPr>
          <w:ilvl w:val="0"/>
          <w:numId w:val="7"/>
        </w:numPr>
      </w:pPr>
      <w:r w:rsidRPr="00F83C57">
        <w:t>H</w:t>
      </w:r>
      <w:r w:rsidR="007B3E68" w:rsidRPr="00F83C57">
        <w:t>ighlights or may highlight concerns regarding two or more organisations or agencies working together effectively to safeguard and promote the welfare of children</w:t>
      </w:r>
      <w:r w:rsidR="0014276E" w:rsidRPr="00F83C57">
        <w:t>.</w:t>
      </w:r>
    </w:p>
    <w:p w14:paraId="7E2051C7" w14:textId="34DC6044" w:rsidR="007B3E68" w:rsidRPr="00F83C57" w:rsidRDefault="0014276E" w:rsidP="007B3E68">
      <w:pPr>
        <w:pStyle w:val="ListParagraph"/>
        <w:numPr>
          <w:ilvl w:val="0"/>
          <w:numId w:val="7"/>
        </w:numPr>
      </w:pPr>
      <w:r w:rsidRPr="00F83C57">
        <w:t>I</w:t>
      </w:r>
      <w:r w:rsidR="007B3E68" w:rsidRPr="00F83C57">
        <w:t xml:space="preserve">s one which the Child Safeguarding Practice Review Panel have considered and concluded a local Child Safeguarding Practice Review may be more appropriate. </w:t>
      </w:r>
    </w:p>
    <w:p w14:paraId="38EE3395" w14:textId="7EF9D93F" w:rsidR="007B3E68" w:rsidRPr="00856A71" w:rsidRDefault="007B3E68" w:rsidP="007B3E68">
      <w:r w:rsidRPr="00856A71">
        <w:t>Learning Inquiry Group members should also have regard to circumstances</w:t>
      </w:r>
      <w:r w:rsidR="00856A71" w:rsidRPr="00856A71">
        <w:t xml:space="preserve"> where</w:t>
      </w:r>
      <w:r w:rsidRPr="00856A71">
        <w:t>:</w:t>
      </w:r>
    </w:p>
    <w:p w14:paraId="253DB160" w14:textId="1B4BD869" w:rsidR="007B3E68" w:rsidRPr="00856A71" w:rsidRDefault="007C6D7D" w:rsidP="007B3E68">
      <w:pPr>
        <w:pStyle w:val="ListParagraph"/>
        <w:numPr>
          <w:ilvl w:val="0"/>
          <w:numId w:val="8"/>
        </w:numPr>
      </w:pPr>
      <w:r>
        <w:t>T</w:t>
      </w:r>
      <w:r w:rsidR="007B3E68" w:rsidRPr="00856A71">
        <w:t>he safeguarding partners have cause for concern about the actions of a single agency</w:t>
      </w:r>
      <w:r w:rsidR="00037771" w:rsidRPr="00856A71">
        <w:t>.</w:t>
      </w:r>
    </w:p>
    <w:p w14:paraId="4ACA65F9" w14:textId="739B2E80" w:rsidR="007B3E68" w:rsidRPr="00856A71" w:rsidRDefault="007C6D7D" w:rsidP="007B3E68">
      <w:pPr>
        <w:pStyle w:val="ListParagraph"/>
        <w:numPr>
          <w:ilvl w:val="0"/>
          <w:numId w:val="8"/>
        </w:numPr>
      </w:pPr>
      <w:r>
        <w:t>T</w:t>
      </w:r>
      <w:r w:rsidR="007B3E68" w:rsidRPr="00856A71">
        <w:t>here has been no agency involvement, and this gives the safeguarding partners cause for concern</w:t>
      </w:r>
      <w:r w:rsidR="00037771" w:rsidRPr="00856A71">
        <w:t>.</w:t>
      </w:r>
    </w:p>
    <w:p w14:paraId="51B6E0D7" w14:textId="1C2B7205" w:rsidR="007B3E68" w:rsidRPr="00856A71" w:rsidRDefault="007C6D7D" w:rsidP="007B3E68">
      <w:pPr>
        <w:pStyle w:val="ListParagraph"/>
        <w:numPr>
          <w:ilvl w:val="0"/>
          <w:numId w:val="8"/>
        </w:numPr>
      </w:pPr>
      <w:r>
        <w:t>M</w:t>
      </w:r>
      <w:r w:rsidR="007B3E68" w:rsidRPr="00856A71">
        <w:t>ore than one local authority, police area or integrated care board</w:t>
      </w:r>
      <w:r w:rsidR="00037771" w:rsidRPr="00856A71">
        <w:t xml:space="preserve"> (ICB)</w:t>
      </w:r>
      <w:r w:rsidR="007B3E68" w:rsidRPr="00856A71">
        <w:t xml:space="preserve"> is involved, including in cases where families have moved around</w:t>
      </w:r>
      <w:r w:rsidR="00037771" w:rsidRPr="00856A71">
        <w:t>.</w:t>
      </w:r>
    </w:p>
    <w:p w14:paraId="6FDC7AB5" w14:textId="5CC6125C" w:rsidR="007B3E68" w:rsidRPr="00856A71" w:rsidRDefault="00037771" w:rsidP="007B3E68">
      <w:pPr>
        <w:pStyle w:val="ListParagraph"/>
        <w:numPr>
          <w:ilvl w:val="0"/>
          <w:numId w:val="8"/>
        </w:numPr>
      </w:pPr>
      <w:r w:rsidRPr="00856A71">
        <w:t>W</w:t>
      </w:r>
      <w:r w:rsidR="007B3E68" w:rsidRPr="00856A71">
        <w:t>here the case may raise issues relating to safeguarding or promoting the welfare of children in institutional settings</w:t>
      </w:r>
      <w:r w:rsidRPr="00856A71">
        <w:t>.</w:t>
      </w:r>
    </w:p>
    <w:p w14:paraId="785C7374" w14:textId="77777777" w:rsidR="007B3E68" w:rsidRDefault="007B3E68" w:rsidP="007B3E68"/>
    <w:p w14:paraId="0DC6132B" w14:textId="77777777" w:rsidR="007B3E68" w:rsidRPr="005F1A39" w:rsidRDefault="007B3E68" w:rsidP="007B3E68">
      <w:pPr>
        <w:rPr>
          <w:u w:val="single"/>
        </w:rPr>
      </w:pPr>
      <w:r w:rsidRPr="005F1A39">
        <w:rPr>
          <w:u w:val="single"/>
        </w:rPr>
        <w:t>5.3 Decision Making</w:t>
      </w:r>
    </w:p>
    <w:p w14:paraId="02DA0D00" w14:textId="340261BA" w:rsidR="007B3E68" w:rsidRDefault="007B3E68" w:rsidP="007B3E68">
      <w:r>
        <w:t xml:space="preserve">The safeguarding partners have responsibility for deciding whether to </w:t>
      </w:r>
      <w:r w:rsidR="008A35A7">
        <w:t>commission and c</w:t>
      </w:r>
      <w:r>
        <w:t xml:space="preserve">onduct a local </w:t>
      </w:r>
      <w:r w:rsidR="00037771">
        <w:t>c</w:t>
      </w:r>
      <w:r>
        <w:t xml:space="preserve">hild </w:t>
      </w:r>
      <w:r w:rsidR="00037771">
        <w:t>s</w:t>
      </w:r>
      <w:r>
        <w:t xml:space="preserve">afeguarding </w:t>
      </w:r>
      <w:r w:rsidR="00037771">
        <w:t>p</w:t>
      </w:r>
      <w:r>
        <w:t xml:space="preserve">ractice </w:t>
      </w:r>
      <w:r w:rsidR="00037771">
        <w:t>r</w:t>
      </w:r>
      <w:r>
        <w:t xml:space="preserve">eview. The </w:t>
      </w:r>
      <w:r w:rsidR="006C3282">
        <w:t>I</w:t>
      </w:r>
      <w:r>
        <w:t xml:space="preserve">ndependent </w:t>
      </w:r>
      <w:r w:rsidR="006C3282">
        <w:t>S</w:t>
      </w:r>
      <w:r>
        <w:t>crutineer will also be informed</w:t>
      </w:r>
      <w:r w:rsidR="00B22028">
        <w:t>,</w:t>
      </w:r>
      <w:r>
        <w:t xml:space="preserve"> to allow scrutiny of the decision-making process. If new information becomes known during a local </w:t>
      </w:r>
      <w:r w:rsidR="0022264D">
        <w:t>c</w:t>
      </w:r>
      <w:r>
        <w:t xml:space="preserve">hild </w:t>
      </w:r>
      <w:r w:rsidR="0022264D">
        <w:t>s</w:t>
      </w:r>
      <w:r>
        <w:t xml:space="preserve">afeguarding </w:t>
      </w:r>
      <w:r w:rsidR="0022264D">
        <w:t>p</w:t>
      </w:r>
      <w:r>
        <w:t xml:space="preserve">ractice </w:t>
      </w:r>
      <w:r w:rsidR="0022264D">
        <w:t>r</w:t>
      </w:r>
      <w:r>
        <w:t xml:space="preserve">eview, which suggests that a national </w:t>
      </w:r>
      <w:r w:rsidR="0022264D">
        <w:t>c</w:t>
      </w:r>
      <w:r>
        <w:t xml:space="preserve">hild </w:t>
      </w:r>
      <w:r w:rsidR="0022264D">
        <w:t>s</w:t>
      </w:r>
      <w:r>
        <w:t xml:space="preserve">afeguarding </w:t>
      </w:r>
      <w:r w:rsidR="0022264D">
        <w:t>p</w:t>
      </w:r>
      <w:r>
        <w:t xml:space="preserve">ractice </w:t>
      </w:r>
      <w:r w:rsidR="0022264D">
        <w:t>r</w:t>
      </w:r>
      <w:r>
        <w:t xml:space="preserve">eview may be appropriate, the </w:t>
      </w:r>
      <w:r w:rsidR="00F36D48">
        <w:t xml:space="preserve">Isle of Wight </w:t>
      </w:r>
      <w:r>
        <w:t>S</w:t>
      </w:r>
      <w:r w:rsidR="004541B3">
        <w:t xml:space="preserve">afeguarding </w:t>
      </w:r>
      <w:r>
        <w:t>C</w:t>
      </w:r>
      <w:r w:rsidR="004541B3">
        <w:t xml:space="preserve">hildren </w:t>
      </w:r>
      <w:r>
        <w:t>P</w:t>
      </w:r>
      <w:r w:rsidR="004541B3">
        <w:t>artnership</w:t>
      </w:r>
      <w:r>
        <w:t xml:space="preserve"> Team (</w:t>
      </w:r>
      <w:r w:rsidR="00F82F4B">
        <w:t>with agreement of the</w:t>
      </w:r>
      <w:r>
        <w:t xml:space="preserve"> </w:t>
      </w:r>
      <w:r w:rsidR="000B49ED">
        <w:t>c</w:t>
      </w:r>
      <w:r>
        <w:t>hair of the Learning</w:t>
      </w:r>
      <w:r w:rsidR="00F36D48">
        <w:t xml:space="preserve"> I</w:t>
      </w:r>
      <w:r>
        <w:t xml:space="preserve">nquiry Group, the safeguarding </w:t>
      </w:r>
      <w:proofErr w:type="gramStart"/>
      <w:r>
        <w:t>partners</w:t>
      </w:r>
      <w:proofErr w:type="gramEnd"/>
      <w:r>
        <w:t xml:space="preserve"> and the</w:t>
      </w:r>
      <w:r w:rsidR="00F82F4B">
        <w:t xml:space="preserve"> oversight of the</w:t>
      </w:r>
      <w:r>
        <w:t xml:space="preserve"> </w:t>
      </w:r>
      <w:r w:rsidR="00555E15">
        <w:t>I</w:t>
      </w:r>
      <w:r>
        <w:t xml:space="preserve">ndependent </w:t>
      </w:r>
      <w:r w:rsidR="00555E15">
        <w:t>S</w:t>
      </w:r>
      <w:r>
        <w:t xml:space="preserve">crutineer) will inform the </w:t>
      </w:r>
      <w:r w:rsidR="008318A6">
        <w:t xml:space="preserve">national </w:t>
      </w:r>
      <w:r>
        <w:t>Child Safeguarding Practice Review Panel.</w:t>
      </w:r>
    </w:p>
    <w:p w14:paraId="02316B35" w14:textId="77777777" w:rsidR="007B3E68" w:rsidRDefault="007B3E68" w:rsidP="007B3E68">
      <w:r w:rsidRPr="00A269FA">
        <w:t xml:space="preserve">Decisions on whether to undertake reviews should be made transparently and the rationale communicated appropriately, </w:t>
      </w:r>
      <w:r w:rsidRPr="00185AA5">
        <w:t>including to families</w:t>
      </w:r>
      <w:r w:rsidRPr="00A269FA">
        <w:t>.</w:t>
      </w:r>
    </w:p>
    <w:p w14:paraId="3CEA7832" w14:textId="77777777" w:rsidR="007B3E68" w:rsidRDefault="007B3E68" w:rsidP="007B3E68">
      <w:pPr>
        <w:rPr>
          <w:u w:val="single"/>
        </w:rPr>
      </w:pPr>
    </w:p>
    <w:p w14:paraId="0A11D986" w14:textId="77777777" w:rsidR="007B3E68" w:rsidRPr="00527BB4" w:rsidRDefault="007B3E68" w:rsidP="007B3E68">
      <w:pPr>
        <w:rPr>
          <w:u w:val="single"/>
        </w:rPr>
      </w:pPr>
      <w:r w:rsidRPr="00527BB4">
        <w:rPr>
          <w:u w:val="single"/>
        </w:rPr>
        <w:t xml:space="preserve">5.4 </w:t>
      </w:r>
      <w:bookmarkStart w:id="19" w:name="_Hlk125293425"/>
      <w:r w:rsidRPr="00527BB4">
        <w:rPr>
          <w:u w:val="single"/>
        </w:rPr>
        <w:t>Responsibilities</w:t>
      </w:r>
      <w:bookmarkEnd w:id="19"/>
    </w:p>
    <w:p w14:paraId="69D2A0D3" w14:textId="32969A23" w:rsidR="007B3E68" w:rsidRDefault="00F36D48" w:rsidP="007B3E68">
      <w:r>
        <w:t xml:space="preserve">The Isle of Wight </w:t>
      </w:r>
      <w:r w:rsidR="007B3E68">
        <w:t xml:space="preserve">Safeguarding Children Partnership are responsible for overseeing </w:t>
      </w:r>
      <w:r w:rsidR="00F117C0">
        <w:t>local child safeguarding practice reviews</w:t>
      </w:r>
      <w:r w:rsidR="007B3E68">
        <w:t>.</w:t>
      </w:r>
    </w:p>
    <w:p w14:paraId="5070B2DE" w14:textId="71356690" w:rsidR="007B3E68" w:rsidRDefault="007B3E68" w:rsidP="007B3E68">
      <w:r>
        <w:t xml:space="preserve">The Child Safeguarding Practice Review Panel </w:t>
      </w:r>
      <w:r w:rsidR="008318A6">
        <w:t xml:space="preserve">are </w:t>
      </w:r>
      <w:r>
        <w:t xml:space="preserve">responsible at a national level for overseeing the review of serious child safeguarding cases which, in its view, raise issues that are complex or of national importance (national </w:t>
      </w:r>
      <w:r w:rsidR="00F117C0">
        <w:t>c</w:t>
      </w:r>
      <w:r>
        <w:t xml:space="preserve">hild </w:t>
      </w:r>
      <w:r w:rsidR="00F117C0">
        <w:t>s</w:t>
      </w:r>
      <w:r>
        <w:t xml:space="preserve">afeguarding </w:t>
      </w:r>
      <w:r w:rsidR="00F117C0">
        <w:t>p</w:t>
      </w:r>
      <w:r>
        <w:t xml:space="preserve">ractice </w:t>
      </w:r>
      <w:r w:rsidR="00F117C0">
        <w:t>r</w:t>
      </w:r>
      <w:r>
        <w:t xml:space="preserve">eview). </w:t>
      </w:r>
    </w:p>
    <w:p w14:paraId="0E8ABDED" w14:textId="77777777" w:rsidR="007B3E68" w:rsidRDefault="007B3E68" w:rsidP="007B3E68">
      <w:pPr>
        <w:rPr>
          <w:u w:val="single"/>
        </w:rPr>
      </w:pPr>
    </w:p>
    <w:p w14:paraId="7BA4E750" w14:textId="4FB9C26A" w:rsidR="007B3E68" w:rsidRDefault="007B3E68" w:rsidP="007B3E68">
      <w:pPr>
        <w:rPr>
          <w:u w:val="single"/>
        </w:rPr>
      </w:pPr>
      <w:r w:rsidRPr="0068678F">
        <w:rPr>
          <w:u w:val="single"/>
        </w:rPr>
        <w:t>5.</w:t>
      </w:r>
      <w:r>
        <w:rPr>
          <w:u w:val="single"/>
        </w:rPr>
        <w:t xml:space="preserve">5 </w:t>
      </w:r>
      <w:r w:rsidRPr="0068678F">
        <w:rPr>
          <w:u w:val="single"/>
        </w:rPr>
        <w:t xml:space="preserve">Deciding </w:t>
      </w:r>
      <w:r w:rsidR="00F117C0">
        <w:rPr>
          <w:u w:val="single"/>
        </w:rPr>
        <w:t>w</w:t>
      </w:r>
      <w:r w:rsidRPr="0068678F">
        <w:rPr>
          <w:u w:val="single"/>
        </w:rPr>
        <w:t xml:space="preserve">hich Local Authority </w:t>
      </w:r>
      <w:r w:rsidR="00421AEA">
        <w:rPr>
          <w:u w:val="single"/>
        </w:rPr>
        <w:t>s</w:t>
      </w:r>
      <w:r w:rsidRPr="0068678F">
        <w:rPr>
          <w:u w:val="single"/>
        </w:rPr>
        <w:t xml:space="preserve">hould </w:t>
      </w:r>
      <w:r w:rsidR="00421AEA">
        <w:rPr>
          <w:u w:val="single"/>
        </w:rPr>
        <w:t>t</w:t>
      </w:r>
      <w:r w:rsidRPr="0068678F">
        <w:rPr>
          <w:u w:val="single"/>
        </w:rPr>
        <w:t xml:space="preserve">ake Lead Responsibility </w:t>
      </w:r>
    </w:p>
    <w:p w14:paraId="004AED70" w14:textId="28ACA49D" w:rsidR="007B3E68" w:rsidRPr="00DB1ABD" w:rsidRDefault="007B3E68" w:rsidP="007B3E68">
      <w:r>
        <w:t xml:space="preserve">The Local Safeguarding Children Partnership for the area in which the child is normally resident decides whether </w:t>
      </w:r>
      <w:r w:rsidR="002C201D">
        <w:t>the referral</w:t>
      </w:r>
      <w:r>
        <w:t xml:space="preserve"> meets the criteria for a local </w:t>
      </w:r>
      <w:r w:rsidR="00203B58">
        <w:t>c</w:t>
      </w:r>
      <w:r>
        <w:t xml:space="preserve">hild </w:t>
      </w:r>
      <w:r w:rsidR="00203B58">
        <w:t>s</w:t>
      </w:r>
      <w:r>
        <w:t xml:space="preserve">afeguarding </w:t>
      </w:r>
      <w:r w:rsidR="00203B58">
        <w:t>p</w:t>
      </w:r>
      <w:r>
        <w:t xml:space="preserve">ractice </w:t>
      </w:r>
      <w:r w:rsidR="00203B58">
        <w:t>r</w:t>
      </w:r>
      <w:r>
        <w:t xml:space="preserve">eview. Any other partnerships that have an interest or involvement in the case should be invited to be included as partners in jointly planning, undertaking the review, and identifying the recommendations for learning and improvement. </w:t>
      </w:r>
    </w:p>
    <w:p w14:paraId="5583A173" w14:textId="0D81B169" w:rsidR="007B3E68" w:rsidRPr="00DB1ABD" w:rsidRDefault="007B3E68" w:rsidP="007B3E68">
      <w:r>
        <w:lastRenderedPageBreak/>
        <w:t xml:space="preserve">The </w:t>
      </w:r>
      <w:r w:rsidR="00F36D48">
        <w:t xml:space="preserve">Isle of Wight </w:t>
      </w:r>
      <w:r>
        <w:t xml:space="preserve">Safeguarding Children Partnership cannot instruct another partnership to carry out a review (and vice versa) but must ensure the responsibilities are clearly communicated to other partnerships. Where another partnership does not agree with an action or fails to carry it out, the Learning Inquiry Group should seek clarification of the reasons why and, if necessary, escalate the issues to the </w:t>
      </w:r>
      <w:r w:rsidR="0097491B">
        <w:t>c</w:t>
      </w:r>
      <w:r>
        <w:t xml:space="preserve">hair of Learning Inquiry Group. </w:t>
      </w:r>
    </w:p>
    <w:p w14:paraId="35D5A8B9" w14:textId="6D6C3607" w:rsidR="007B3E68" w:rsidRDefault="007B3E68" w:rsidP="007B3E68">
      <w:r>
        <w:t xml:space="preserve">In the case of </w:t>
      </w:r>
      <w:r w:rsidR="00547515">
        <w:t>l</w:t>
      </w:r>
      <w:r>
        <w:t xml:space="preserve">ooked </w:t>
      </w:r>
      <w:r w:rsidR="00547515">
        <w:t>a</w:t>
      </w:r>
      <w:r>
        <w:t xml:space="preserve">fter </w:t>
      </w:r>
      <w:r w:rsidR="00547515">
        <w:t>c</w:t>
      </w:r>
      <w:r>
        <w:t>hildren</w:t>
      </w:r>
      <w:r w:rsidR="00FA6604">
        <w:t>,</w:t>
      </w:r>
      <w:r w:rsidR="00D7330A">
        <w:t xml:space="preserve"> </w:t>
      </w:r>
      <w:r>
        <w:t>the local authority with statutory responsibility for the looked after child should take lead responsibility for conducting the review, again involving other partnerships with an interest or involvement.</w:t>
      </w:r>
    </w:p>
    <w:p w14:paraId="60B6914E" w14:textId="77777777" w:rsidR="007B3E68" w:rsidRDefault="007B3E68" w:rsidP="007B3E68">
      <w:pPr>
        <w:rPr>
          <w:u w:val="single"/>
        </w:rPr>
      </w:pPr>
    </w:p>
    <w:p w14:paraId="56F13DD8" w14:textId="681613CA" w:rsidR="007B3E68" w:rsidRPr="002623D3" w:rsidRDefault="007B3E68" w:rsidP="007B3E68">
      <w:pPr>
        <w:rPr>
          <w:u w:val="single"/>
        </w:rPr>
      </w:pPr>
      <w:r w:rsidRPr="002623D3">
        <w:rPr>
          <w:u w:val="single"/>
        </w:rPr>
        <w:t>5.6 Notifications</w:t>
      </w:r>
      <w:r w:rsidR="00EF226E">
        <w:rPr>
          <w:u w:val="single"/>
        </w:rPr>
        <w:t xml:space="preserve"> of a decision to undertake a local child safeguarding practice </w:t>
      </w:r>
      <w:proofErr w:type="gramStart"/>
      <w:r w:rsidR="00EF226E">
        <w:rPr>
          <w:u w:val="single"/>
        </w:rPr>
        <w:t>review</w:t>
      </w:r>
      <w:proofErr w:type="gramEnd"/>
      <w:r w:rsidRPr="002623D3">
        <w:rPr>
          <w:u w:val="single"/>
        </w:rPr>
        <w:t xml:space="preserve"> </w:t>
      </w:r>
    </w:p>
    <w:p w14:paraId="7FDE5F82" w14:textId="1717CA11" w:rsidR="007B3E68" w:rsidRDefault="00EF226E" w:rsidP="007B3E68">
      <w:r>
        <w:t>As part of the rapid review, t</w:t>
      </w:r>
      <w:r w:rsidR="007B3E68" w:rsidRPr="00D41164">
        <w:t xml:space="preserve">he </w:t>
      </w:r>
      <w:r w:rsidR="00F36D48">
        <w:t xml:space="preserve">Isle of Wight </w:t>
      </w:r>
      <w:r w:rsidR="007B3E68">
        <w:t>S</w:t>
      </w:r>
      <w:r w:rsidR="00A93DCE">
        <w:t xml:space="preserve">afeguarding </w:t>
      </w:r>
      <w:r w:rsidR="007B3E68">
        <w:t>C</w:t>
      </w:r>
      <w:r w:rsidR="00A93DCE">
        <w:t xml:space="preserve">hildren </w:t>
      </w:r>
      <w:r w:rsidR="007B3E68">
        <w:t>P</w:t>
      </w:r>
      <w:r w:rsidR="00A93DCE">
        <w:t>artnership</w:t>
      </w:r>
      <w:r w:rsidR="007B3E68" w:rsidRPr="00D41164">
        <w:t xml:space="preserve"> Team will inform the </w:t>
      </w:r>
      <w:r w:rsidR="007B3E68" w:rsidRPr="009E7CFE">
        <w:t>Child Safeguarding Practice Review Panel</w:t>
      </w:r>
      <w:r w:rsidR="007B3E68" w:rsidRPr="00D41164">
        <w:t xml:space="preserve">, </w:t>
      </w:r>
      <w:proofErr w:type="gramStart"/>
      <w:r w:rsidR="007B3E68" w:rsidRPr="00D41164">
        <w:t>Ofsted</w:t>
      </w:r>
      <w:proofErr w:type="gramEnd"/>
      <w:r w:rsidR="007B3E68" w:rsidRPr="00D41164">
        <w:t xml:space="preserve"> and</w:t>
      </w:r>
      <w:r w:rsidR="007B3E68">
        <w:t xml:space="preserve"> Department for Education</w:t>
      </w:r>
      <w:r w:rsidR="007B3E68" w:rsidRPr="00D41164">
        <w:t xml:space="preserve"> </w:t>
      </w:r>
      <w:r w:rsidR="007B3E68">
        <w:t>(</w:t>
      </w:r>
      <w:r w:rsidR="007B3E68" w:rsidRPr="00D41164">
        <w:t>DfE</w:t>
      </w:r>
      <w:r w:rsidR="007B3E68">
        <w:t>)</w:t>
      </w:r>
      <w:r w:rsidR="007B3E68">
        <w:rPr>
          <w:rStyle w:val="FootnoteReference"/>
        </w:rPr>
        <w:footnoteReference w:id="12"/>
      </w:r>
      <w:r w:rsidR="007B3E68" w:rsidRPr="00D41164">
        <w:t xml:space="preserve"> </w:t>
      </w:r>
      <w:r w:rsidR="007B3E68">
        <w:t xml:space="preserve">, on behalf of the safeguarding partners </w:t>
      </w:r>
      <w:r w:rsidR="007B3E68" w:rsidRPr="00D41164">
        <w:t xml:space="preserve">of the decision </w:t>
      </w:r>
      <w:r w:rsidR="007B3E68">
        <w:t xml:space="preserve">regarding whether </w:t>
      </w:r>
      <w:r w:rsidR="0082107E">
        <w:t>a</w:t>
      </w:r>
      <w:r w:rsidR="007B3E68">
        <w:t xml:space="preserve"> </w:t>
      </w:r>
      <w:r w:rsidR="00534591">
        <w:t>local child safeguarding practice review</w:t>
      </w:r>
      <w:r w:rsidR="007B3E68">
        <w:t xml:space="preserve"> is required</w:t>
      </w:r>
      <w:r w:rsidR="007B3E68" w:rsidRPr="00D41164">
        <w:t>, and about their next steps, including the name of any reviewer commissioned</w:t>
      </w:r>
      <w:r w:rsidR="007B3E68">
        <w:t xml:space="preserve"> where known</w:t>
      </w:r>
      <w:r w:rsidR="007B3E68" w:rsidRPr="00D41164">
        <w:t xml:space="preserve">. The decision may be subject to scrutiny by the </w:t>
      </w:r>
      <w:r w:rsidR="007B3E68" w:rsidRPr="009E7CFE">
        <w:t>Child Safeguarding Practice Review Panel</w:t>
      </w:r>
      <w:r w:rsidR="007B3E68" w:rsidRPr="00D41164">
        <w:t>.</w:t>
      </w:r>
    </w:p>
    <w:p w14:paraId="1102E87A" w14:textId="4AB4CE87" w:rsidR="007B3E68" w:rsidRDefault="007B3E68" w:rsidP="007B3E68">
      <w:r>
        <w:t xml:space="preserve">Where </w:t>
      </w:r>
      <w:r w:rsidR="00F36D48">
        <w:t xml:space="preserve">the Isle of Wight </w:t>
      </w:r>
      <w:r>
        <w:t>S</w:t>
      </w:r>
      <w:r w:rsidR="004541B3">
        <w:t xml:space="preserve">afeguarding </w:t>
      </w:r>
      <w:r>
        <w:t>C</w:t>
      </w:r>
      <w:r w:rsidR="004541B3">
        <w:t>hildren Partnership</w:t>
      </w:r>
      <w:r>
        <w:t xml:space="preserve"> has decided to carry out a local </w:t>
      </w:r>
      <w:r w:rsidR="00202036">
        <w:t>c</w:t>
      </w:r>
      <w:r>
        <w:t xml:space="preserve">hild </w:t>
      </w:r>
      <w:r w:rsidR="00202036">
        <w:t>s</w:t>
      </w:r>
      <w:r>
        <w:t xml:space="preserve">afeguarding </w:t>
      </w:r>
      <w:r w:rsidR="00202036">
        <w:t>p</w:t>
      </w:r>
      <w:r>
        <w:t xml:space="preserve">ractice </w:t>
      </w:r>
      <w:r w:rsidR="00202036">
        <w:t>r</w:t>
      </w:r>
      <w:r>
        <w:t xml:space="preserve">eview, a letter of notification will be sent to </w:t>
      </w:r>
      <w:r w:rsidR="00F36D48">
        <w:t xml:space="preserve">the Isle of Wight </w:t>
      </w:r>
      <w:r>
        <w:t>Safeguarding Children Partnership</w:t>
      </w:r>
      <w:r w:rsidR="00116CC2">
        <w:t xml:space="preserve"> </w:t>
      </w:r>
      <w:r w:rsidR="24EE86C5">
        <w:t xml:space="preserve">executive </w:t>
      </w:r>
      <w:r w:rsidR="6BB8BFE9">
        <w:t>(</w:t>
      </w:r>
      <w:r w:rsidR="3CCE5BF2">
        <w:t xml:space="preserve">including delegated safeguarding partners) </w:t>
      </w:r>
      <w:r w:rsidR="24EE86C5">
        <w:t xml:space="preserve">and </w:t>
      </w:r>
      <w:r w:rsidR="00116CC2">
        <w:t xml:space="preserve">board </w:t>
      </w:r>
      <w:r>
        <w:t>members.</w:t>
      </w:r>
    </w:p>
    <w:p w14:paraId="16CC9FBE" w14:textId="77777777" w:rsidR="00080687" w:rsidRDefault="00080687" w:rsidP="007B3E68">
      <w:pPr>
        <w:rPr>
          <w:u w:val="single"/>
        </w:rPr>
      </w:pPr>
    </w:p>
    <w:p w14:paraId="2A861505" w14:textId="124FB482" w:rsidR="007B3E68" w:rsidRDefault="007B3E68" w:rsidP="007B3E68">
      <w:pPr>
        <w:rPr>
          <w:u w:val="single"/>
        </w:rPr>
      </w:pPr>
      <w:r w:rsidRPr="6DC4E79E">
        <w:rPr>
          <w:u w:val="single"/>
        </w:rPr>
        <w:t>5.</w:t>
      </w:r>
      <w:r w:rsidR="00202036">
        <w:rPr>
          <w:u w:val="single"/>
        </w:rPr>
        <w:t>7</w:t>
      </w:r>
      <w:r w:rsidRPr="6DC4E79E">
        <w:rPr>
          <w:u w:val="single"/>
        </w:rPr>
        <w:t xml:space="preserve"> Reviewers and Scrutineers</w:t>
      </w:r>
    </w:p>
    <w:p w14:paraId="74E12C1E" w14:textId="46D6D29A" w:rsidR="007B3E68" w:rsidRPr="003E726C" w:rsidRDefault="007B3E68" w:rsidP="007B3E68">
      <w:r w:rsidRPr="003E726C">
        <w:t xml:space="preserve">The Learning Inquiry Group leads on the commissioning and </w:t>
      </w:r>
      <w:r w:rsidR="00D47863">
        <w:t>oversight of</w:t>
      </w:r>
      <w:r w:rsidRPr="003E726C">
        <w:t xml:space="preserve"> </w:t>
      </w:r>
      <w:r>
        <w:t>l</w:t>
      </w:r>
      <w:r w:rsidRPr="003E726C">
        <w:t xml:space="preserve">ocal </w:t>
      </w:r>
      <w:r w:rsidR="00E140EF">
        <w:t>c</w:t>
      </w:r>
      <w:r>
        <w:t xml:space="preserve">hild </w:t>
      </w:r>
      <w:r w:rsidR="00E140EF">
        <w:t>s</w:t>
      </w:r>
      <w:r>
        <w:t xml:space="preserve">afeguarding </w:t>
      </w:r>
      <w:r w:rsidR="00E140EF">
        <w:t>p</w:t>
      </w:r>
      <w:r>
        <w:t xml:space="preserve">ractice </w:t>
      </w:r>
      <w:r w:rsidR="00E140EF">
        <w:t>r</w:t>
      </w:r>
      <w:r w:rsidRPr="003E726C">
        <w:t>eviews</w:t>
      </w:r>
      <w:r>
        <w:t>,</w:t>
      </w:r>
      <w:r w:rsidRPr="00A023F1">
        <w:t xml:space="preserve"> </w:t>
      </w:r>
      <w:r w:rsidRPr="003E726C">
        <w:t xml:space="preserve">on behalf of </w:t>
      </w:r>
      <w:r w:rsidR="00F36D48">
        <w:t xml:space="preserve">the Isle of Wight </w:t>
      </w:r>
      <w:r w:rsidR="004541B3">
        <w:t xml:space="preserve">Safeguarding Children </w:t>
      </w:r>
      <w:r>
        <w:t>P</w:t>
      </w:r>
      <w:r w:rsidR="004541B3">
        <w:t>artnership</w:t>
      </w:r>
      <w:r w:rsidRPr="003E726C">
        <w:t>.</w:t>
      </w:r>
    </w:p>
    <w:p w14:paraId="7D6669CA" w14:textId="57CFA770" w:rsidR="007B3E68" w:rsidRPr="003E726C" w:rsidRDefault="007B3E68" w:rsidP="007B3E68">
      <w:r>
        <w:t xml:space="preserve">Reviewers from the Child Safeguarding Practice Review Panel’s pool of reviewers can be appointed for local </w:t>
      </w:r>
      <w:r w:rsidR="00E140EF">
        <w:t>c</w:t>
      </w:r>
      <w:r>
        <w:t xml:space="preserve">hild </w:t>
      </w:r>
      <w:r w:rsidR="00E140EF">
        <w:t>s</w:t>
      </w:r>
      <w:r>
        <w:t xml:space="preserve">afeguarding </w:t>
      </w:r>
      <w:r w:rsidR="00E140EF">
        <w:t>p</w:t>
      </w:r>
      <w:r>
        <w:t xml:space="preserve">ractice </w:t>
      </w:r>
      <w:r w:rsidR="00E140EF">
        <w:t>r</w:t>
      </w:r>
      <w:r>
        <w:t xml:space="preserve">eviews, where available, as well as reviewers from </w:t>
      </w:r>
      <w:r w:rsidR="00F36D48">
        <w:t xml:space="preserve">Isle of Wight </w:t>
      </w:r>
      <w:r>
        <w:t xml:space="preserve">agencies </w:t>
      </w:r>
      <w:r w:rsidR="00D922E5">
        <w:t>(</w:t>
      </w:r>
      <w:r>
        <w:t>providing the Learning Inquiry Group can be assured of their independence</w:t>
      </w:r>
      <w:r w:rsidR="00D922E5">
        <w:t>)</w:t>
      </w:r>
      <w:r>
        <w:t xml:space="preserve">. </w:t>
      </w:r>
    </w:p>
    <w:p w14:paraId="5CF563FD" w14:textId="77777777" w:rsidR="007B3E68" w:rsidRDefault="007B3E68" w:rsidP="007B3E68">
      <w:r>
        <w:t xml:space="preserve">When commissioning a reviewer, the following will be considered: </w:t>
      </w:r>
    </w:p>
    <w:p w14:paraId="4D09D99F" w14:textId="19B0207E" w:rsidR="007B3E68" w:rsidRDefault="00543277" w:rsidP="007B3E68">
      <w:pPr>
        <w:pStyle w:val="ListParagraph"/>
        <w:numPr>
          <w:ilvl w:val="0"/>
          <w:numId w:val="34"/>
        </w:numPr>
      </w:pPr>
      <w:r>
        <w:t>P</w:t>
      </w:r>
      <w:r w:rsidR="007B3E68">
        <w:t xml:space="preserve">rofessional knowledge, understanding and practice relevant to local </w:t>
      </w:r>
      <w:r>
        <w:t>c</w:t>
      </w:r>
      <w:r w:rsidR="007B3E68">
        <w:t xml:space="preserve">hild </w:t>
      </w:r>
      <w:r>
        <w:t>s</w:t>
      </w:r>
      <w:r w:rsidR="007B3E68">
        <w:t xml:space="preserve">afeguarding </w:t>
      </w:r>
      <w:r>
        <w:t>p</w:t>
      </w:r>
      <w:r w:rsidR="007B3E68">
        <w:t xml:space="preserve">ractice </w:t>
      </w:r>
      <w:r>
        <w:t>r</w:t>
      </w:r>
      <w:r w:rsidR="007B3E68">
        <w:t xml:space="preserve">eviews, including the ability to engage both with practitioners, </w:t>
      </w:r>
      <w:proofErr w:type="gramStart"/>
      <w:r w:rsidR="007B3E68">
        <w:t>children</w:t>
      </w:r>
      <w:proofErr w:type="gramEnd"/>
      <w:r w:rsidR="007B3E68">
        <w:t xml:space="preserve"> and families</w:t>
      </w:r>
      <w:r w:rsidR="005C6D32">
        <w:t>.</w:t>
      </w:r>
      <w:r w:rsidR="007B3E68">
        <w:t xml:space="preserve"> </w:t>
      </w:r>
    </w:p>
    <w:p w14:paraId="0DEE7425" w14:textId="4BA3B92D" w:rsidR="007B3E68" w:rsidRDefault="005C6D32" w:rsidP="007B3E68">
      <w:pPr>
        <w:pStyle w:val="ListParagraph"/>
        <w:numPr>
          <w:ilvl w:val="0"/>
          <w:numId w:val="34"/>
        </w:numPr>
      </w:pPr>
      <w:r>
        <w:t>K</w:t>
      </w:r>
      <w:r w:rsidR="007B3E68">
        <w:t>nowledge and understanding of research relevant to children’s safeguarding issues</w:t>
      </w:r>
      <w:r>
        <w:t>.</w:t>
      </w:r>
      <w:r w:rsidR="007B3E68">
        <w:t xml:space="preserve"> </w:t>
      </w:r>
    </w:p>
    <w:p w14:paraId="0FEA5895" w14:textId="7C76DF8E" w:rsidR="007B3E68" w:rsidRDefault="005C6D32" w:rsidP="007B3E68">
      <w:pPr>
        <w:pStyle w:val="ListParagraph"/>
        <w:numPr>
          <w:ilvl w:val="0"/>
          <w:numId w:val="34"/>
        </w:numPr>
      </w:pPr>
      <w:r>
        <w:t>A</w:t>
      </w:r>
      <w:r w:rsidR="007B3E68">
        <w:t>bility to recognise the complex circumstances in which practitioners work together to safeguard children</w:t>
      </w:r>
      <w:r>
        <w:t>.</w:t>
      </w:r>
      <w:r w:rsidR="007B3E68">
        <w:t xml:space="preserve"> </w:t>
      </w:r>
    </w:p>
    <w:p w14:paraId="2C54F4E4" w14:textId="3D047471" w:rsidR="007B3E68" w:rsidRDefault="005C6D32" w:rsidP="007B3E68">
      <w:pPr>
        <w:pStyle w:val="ListParagraph"/>
        <w:numPr>
          <w:ilvl w:val="0"/>
          <w:numId w:val="34"/>
        </w:numPr>
      </w:pPr>
      <w:r>
        <w:t>A</w:t>
      </w:r>
      <w:r w:rsidR="007B3E68">
        <w:t>bility to understand practice from the viewpoint of the individuals, organisations or agencies involved at the time rather than using hindsight</w:t>
      </w:r>
      <w:r w:rsidR="00CF0ECB">
        <w:t>.</w:t>
      </w:r>
      <w:r w:rsidR="007B3E68">
        <w:t xml:space="preserve"> </w:t>
      </w:r>
    </w:p>
    <w:p w14:paraId="5243A179" w14:textId="7067851C" w:rsidR="007B3E68" w:rsidRDefault="00CF0ECB" w:rsidP="007B3E68">
      <w:pPr>
        <w:pStyle w:val="ListParagraph"/>
        <w:numPr>
          <w:ilvl w:val="0"/>
          <w:numId w:val="34"/>
        </w:numPr>
      </w:pPr>
      <w:r>
        <w:t>A</w:t>
      </w:r>
      <w:r w:rsidR="007B3E68">
        <w:t>bility to communicate findings and any recommendations effectively</w:t>
      </w:r>
      <w:r>
        <w:t>.</w:t>
      </w:r>
      <w:r w:rsidR="007B3E68">
        <w:t xml:space="preserve"> </w:t>
      </w:r>
    </w:p>
    <w:p w14:paraId="07968636" w14:textId="4669F51E" w:rsidR="007B3E68" w:rsidRDefault="000171E2" w:rsidP="007B3E68">
      <w:pPr>
        <w:pStyle w:val="ListParagraph"/>
        <w:numPr>
          <w:ilvl w:val="0"/>
          <w:numId w:val="34"/>
        </w:numPr>
      </w:pPr>
      <w:r>
        <w:t>Any real or perceived conflict of interest</w:t>
      </w:r>
      <w:r w:rsidR="00CF0ECB">
        <w:t>.</w:t>
      </w:r>
    </w:p>
    <w:p w14:paraId="34A784A2" w14:textId="77824D91" w:rsidR="007B3E68" w:rsidRDefault="007B3E68" w:rsidP="007B3E68">
      <w:r w:rsidRPr="00AA5E9A">
        <w:lastRenderedPageBreak/>
        <w:t>A decision will be made dependent on the case as to whether an external</w:t>
      </w:r>
      <w:r>
        <w:rPr>
          <w:rStyle w:val="FootnoteReference"/>
        </w:rPr>
        <w:footnoteReference w:id="13"/>
      </w:r>
      <w:r w:rsidRPr="00AA5E9A">
        <w:t xml:space="preserve"> or internal</w:t>
      </w:r>
      <w:r>
        <w:rPr>
          <w:rStyle w:val="FootnoteReference"/>
        </w:rPr>
        <w:footnoteReference w:id="14"/>
      </w:r>
      <w:r w:rsidRPr="00AA5E9A">
        <w:t xml:space="preserve"> </w:t>
      </w:r>
      <w:r>
        <w:t>i</w:t>
      </w:r>
      <w:r w:rsidRPr="00AA5E9A">
        <w:t xml:space="preserve">ndependent </w:t>
      </w:r>
      <w:r>
        <w:t>r</w:t>
      </w:r>
      <w:r w:rsidRPr="00AA5E9A">
        <w:t>eviewer will be commissioned to lead the review.</w:t>
      </w:r>
      <w:r>
        <w:t xml:space="preserve"> The Learning Inquiry Group </w:t>
      </w:r>
      <w:r w:rsidR="003A3939">
        <w:t>c</w:t>
      </w:r>
      <w:r>
        <w:t xml:space="preserve">hair and </w:t>
      </w:r>
      <w:r w:rsidR="00A3790A">
        <w:t xml:space="preserve">the </w:t>
      </w:r>
      <w:r w:rsidR="00F36D48">
        <w:t xml:space="preserve">Isle of Wight </w:t>
      </w:r>
      <w:r>
        <w:t>S</w:t>
      </w:r>
      <w:r w:rsidR="00A3790A">
        <w:t xml:space="preserve">afeguarding </w:t>
      </w:r>
      <w:r>
        <w:t>C</w:t>
      </w:r>
      <w:r w:rsidR="00A3790A">
        <w:t xml:space="preserve">hildren </w:t>
      </w:r>
      <w:r>
        <w:t>P</w:t>
      </w:r>
      <w:r w:rsidR="00A3790A">
        <w:t>artnership</w:t>
      </w:r>
      <w:r>
        <w:t xml:space="preserve"> Team will identify suitable candidates, dependent on the needs of each case. External reviewers will be asked to supply:</w:t>
      </w:r>
    </w:p>
    <w:p w14:paraId="19980B7A" w14:textId="49392791" w:rsidR="007B3E68" w:rsidRDefault="003A3939" w:rsidP="007B3E68">
      <w:pPr>
        <w:pStyle w:val="ListParagraph"/>
        <w:numPr>
          <w:ilvl w:val="1"/>
          <w:numId w:val="9"/>
        </w:numPr>
      </w:pPr>
      <w:r>
        <w:t>A</w:t>
      </w:r>
      <w:r w:rsidR="007B3E68">
        <w:t xml:space="preserve"> Curriculum Vitae. </w:t>
      </w:r>
    </w:p>
    <w:p w14:paraId="78FD0BE0" w14:textId="606A2719" w:rsidR="007B3E68" w:rsidRDefault="003A3939" w:rsidP="007B3E68">
      <w:pPr>
        <w:pStyle w:val="ListParagraph"/>
        <w:numPr>
          <w:ilvl w:val="1"/>
          <w:numId w:val="9"/>
        </w:numPr>
      </w:pPr>
      <w:r>
        <w:t>A</w:t>
      </w:r>
      <w:r w:rsidR="007B3E68">
        <w:t xml:space="preserve"> referee who will be a senior manager or partnership chair in an authority where they have previously been a reviewer.</w:t>
      </w:r>
    </w:p>
    <w:p w14:paraId="1EBD984C" w14:textId="636ADE5E" w:rsidR="007B3E68" w:rsidRDefault="007B3E68" w:rsidP="007B3E68">
      <w:pPr>
        <w:pStyle w:val="ListParagraph"/>
        <w:numPr>
          <w:ilvl w:val="1"/>
          <w:numId w:val="9"/>
        </w:numPr>
      </w:pPr>
      <w:r>
        <w:t>Evidence of appropriate levels of insurance and professional indemnity</w:t>
      </w:r>
      <w:r w:rsidR="003A3939">
        <w:t>.</w:t>
      </w:r>
      <w:r>
        <w:t xml:space="preserve"> </w:t>
      </w:r>
    </w:p>
    <w:p w14:paraId="6A886244" w14:textId="1B27BE20" w:rsidR="007B3E68" w:rsidRDefault="007B3E68" w:rsidP="007B3E68">
      <w:r>
        <w:t xml:space="preserve">If </w:t>
      </w:r>
      <w:r w:rsidRPr="00193E74">
        <w:t xml:space="preserve">an </w:t>
      </w:r>
      <w:r>
        <w:t>e</w:t>
      </w:r>
      <w:r w:rsidRPr="00193E74">
        <w:t xml:space="preserve">xternal </w:t>
      </w:r>
      <w:r>
        <w:t>r</w:t>
      </w:r>
      <w:r w:rsidRPr="00193E74">
        <w:t>eviewer has been identified</w:t>
      </w:r>
      <w:r>
        <w:t>,</w:t>
      </w:r>
      <w:r w:rsidRPr="00193E74">
        <w:t xml:space="preserve"> a commissioning letter and contract outlining terms and conditions for the case review will be drawn up by the </w:t>
      </w:r>
      <w:r w:rsidR="00F36D48">
        <w:t xml:space="preserve">Isle of Wight </w:t>
      </w:r>
      <w:r w:rsidRPr="00193E74">
        <w:t xml:space="preserve">Safeguarding Children Partnership Team. The contract will include details of the time allocated, costs agreed, timescales for completion and the format of the </w:t>
      </w:r>
      <w:r>
        <w:t>f</w:t>
      </w:r>
      <w:r w:rsidRPr="00193E74">
        <w:t xml:space="preserve">inal </w:t>
      </w:r>
      <w:r>
        <w:t>r</w:t>
      </w:r>
      <w:r w:rsidRPr="00193E74">
        <w:t xml:space="preserve">eport. </w:t>
      </w:r>
      <w:r w:rsidRPr="00576468">
        <w:rPr>
          <w:rFonts w:ascii="Calibri" w:hAnsi="Calibri" w:cs="Arial"/>
          <w:color w:val="000000"/>
          <w:lang w:eastAsia="en-GB"/>
        </w:rPr>
        <w:t xml:space="preserve">The </w:t>
      </w:r>
      <w:r>
        <w:rPr>
          <w:rFonts w:ascii="Calibri" w:hAnsi="Calibri" w:cs="Arial"/>
          <w:color w:val="000000"/>
          <w:lang w:eastAsia="en-GB"/>
        </w:rPr>
        <w:t>l</w:t>
      </w:r>
      <w:r w:rsidRPr="00576468">
        <w:rPr>
          <w:rFonts w:ascii="Calibri" w:hAnsi="Calibri" w:cs="Arial"/>
          <w:color w:val="000000"/>
          <w:lang w:eastAsia="en-GB"/>
        </w:rPr>
        <w:t xml:space="preserve">ead </w:t>
      </w:r>
      <w:r>
        <w:rPr>
          <w:rFonts w:ascii="Calibri" w:hAnsi="Calibri" w:cs="Arial"/>
          <w:color w:val="000000"/>
          <w:lang w:eastAsia="en-GB"/>
        </w:rPr>
        <w:t>r</w:t>
      </w:r>
      <w:r w:rsidRPr="00576468">
        <w:rPr>
          <w:rFonts w:ascii="Calibri" w:hAnsi="Calibri" w:cs="Arial"/>
          <w:color w:val="000000"/>
          <w:lang w:eastAsia="en-GB"/>
        </w:rPr>
        <w:t>eviewer is likely to be commissioned to produce the report. However, this needs to be confirmed on a case-by-case basis.</w:t>
      </w:r>
      <w:r w:rsidRPr="00193E74">
        <w:t xml:space="preserve"> </w:t>
      </w:r>
    </w:p>
    <w:p w14:paraId="0D2EAF8F" w14:textId="5823735D" w:rsidR="007B3E68" w:rsidRDefault="007B3E68" w:rsidP="007B3E68">
      <w:r w:rsidRPr="00146DA2">
        <w:t>The Learning Inquiry Group</w:t>
      </w:r>
      <w:r>
        <w:t>,</w:t>
      </w:r>
      <w:r w:rsidRPr="00146DA2">
        <w:t xml:space="preserve"> on behalf of the </w:t>
      </w:r>
      <w:r w:rsidR="004C266C">
        <w:t xml:space="preserve">Isle of Wight </w:t>
      </w:r>
      <w:r w:rsidRPr="00146DA2">
        <w:t>Safeguarding Children Partnership</w:t>
      </w:r>
      <w:r>
        <w:t>,</w:t>
      </w:r>
      <w:r w:rsidRPr="00146DA2">
        <w:t xml:space="preserve"> may remove a reviewer from a review at any time prior to the </w:t>
      </w:r>
      <w:r>
        <w:t xml:space="preserve">publication of the local </w:t>
      </w:r>
      <w:r w:rsidR="0030116B">
        <w:t>c</w:t>
      </w:r>
      <w:r>
        <w:t xml:space="preserve">hild </w:t>
      </w:r>
      <w:r w:rsidR="0030116B">
        <w:t>s</w:t>
      </w:r>
      <w:r>
        <w:t xml:space="preserve">afeguarding </w:t>
      </w:r>
      <w:r w:rsidR="0030116B">
        <w:t>p</w:t>
      </w:r>
      <w:r>
        <w:t xml:space="preserve">ractice </w:t>
      </w:r>
      <w:r w:rsidR="0030116B">
        <w:t>r</w:t>
      </w:r>
      <w:r>
        <w:t>eview report</w:t>
      </w:r>
      <w:r w:rsidRPr="00146DA2">
        <w:t xml:space="preserve"> or any information relating to improvements.</w:t>
      </w:r>
    </w:p>
    <w:p w14:paraId="5311C728" w14:textId="630D96C4" w:rsidR="007B3E68" w:rsidRDefault="007B3E68" w:rsidP="007B3E68">
      <w:r>
        <w:t xml:space="preserve">Learning Inquiry Group members may decide to commission independent scrutiny of a </w:t>
      </w:r>
      <w:r w:rsidR="00740F2D">
        <w:t>local child safeguarding practice review</w:t>
      </w:r>
      <w:r>
        <w:t xml:space="preserve">. This is commissioned </w:t>
      </w:r>
      <w:r w:rsidR="001443A6">
        <w:t xml:space="preserve">using </w:t>
      </w:r>
      <w:r w:rsidR="0079068D">
        <w:t xml:space="preserve">the same approach </w:t>
      </w:r>
      <w:r w:rsidR="000F307B">
        <w:t>outlined above in respect of external reviewers</w:t>
      </w:r>
      <w:r>
        <w:t xml:space="preserve"> and includes defined tasks for scrutiny within the contract. </w:t>
      </w:r>
    </w:p>
    <w:p w14:paraId="6C122AF0" w14:textId="77777777" w:rsidR="007B3E68" w:rsidRDefault="007B3E68" w:rsidP="007B3E68"/>
    <w:p w14:paraId="10061820" w14:textId="771741F9" w:rsidR="007B3E68" w:rsidRPr="0098129D" w:rsidRDefault="007B3E68" w:rsidP="007B3E68">
      <w:pPr>
        <w:rPr>
          <w:u w:val="single"/>
        </w:rPr>
      </w:pPr>
      <w:r w:rsidRPr="0098129D">
        <w:rPr>
          <w:u w:val="single"/>
        </w:rPr>
        <w:t>5.</w:t>
      </w:r>
      <w:r w:rsidR="00202036">
        <w:rPr>
          <w:u w:val="single"/>
        </w:rPr>
        <w:t>8</w:t>
      </w:r>
      <w:r w:rsidRPr="0098129D">
        <w:rPr>
          <w:u w:val="single"/>
        </w:rPr>
        <w:t xml:space="preserve"> Methodology of the Review</w:t>
      </w:r>
    </w:p>
    <w:p w14:paraId="54D83C7F" w14:textId="1B5DD132" w:rsidR="007B3E68" w:rsidRDefault="007B3E68" w:rsidP="007B3E68">
      <w:r>
        <w:t xml:space="preserve">The Learning Inquiry Group will agree with the reviewer(s) the method by which the review should be conducted. The methodology will be consistent with the principles in ‘Working Together </w:t>
      </w:r>
      <w:r w:rsidRPr="00F239AD">
        <w:t xml:space="preserve">to Safeguard Children’ </w:t>
      </w:r>
      <w:r w:rsidRPr="00F239AD">
        <w:rPr>
          <w:rStyle w:val="FootnoteReference"/>
        </w:rPr>
        <w:footnoteReference w:id="15"/>
      </w:r>
      <w:r>
        <w:t xml:space="preserve"> and the systems methodology recommended by the Munro </w:t>
      </w:r>
      <w:r w:rsidR="00B51EDD">
        <w:t>R</w:t>
      </w:r>
      <w:r>
        <w:t>eview</w:t>
      </w:r>
      <w:r>
        <w:rPr>
          <w:rStyle w:val="FootnoteReference"/>
        </w:rPr>
        <w:footnoteReference w:id="16"/>
      </w:r>
      <w:r>
        <w:t xml:space="preserve">. </w:t>
      </w:r>
    </w:p>
    <w:p w14:paraId="0695A8CF" w14:textId="3A59452E" w:rsidR="007B3E68" w:rsidRDefault="007B3E68" w:rsidP="007B3E68">
      <w:r>
        <w:t xml:space="preserve">The methodology will consider front line practice as well as organisational structures and learning, to identify improvements to local practice and wider systems. The methodology will be chosen to deepen understanding regarding how the child safeguarding system is operating, including the effectiveness of practice and challenges </w:t>
      </w:r>
      <w:r w:rsidR="002432C1">
        <w:t>encountered by agencies</w:t>
      </w:r>
      <w:r>
        <w:t>. The methodology must result in clear and achievable recommendations that will improve outcomes for children.</w:t>
      </w:r>
    </w:p>
    <w:p w14:paraId="3679CA6B" w14:textId="792F2588" w:rsidR="007B3E68" w:rsidRDefault="007B3E68" w:rsidP="007B3E68">
      <w:r>
        <w:t xml:space="preserve">The Terms of Reference, including the areas of focus, for the review will be agreed by the Learning Inquiry Group and the reviewer. This may include links to previous learning, identified through multi-agency case file audits or previous reviews. </w:t>
      </w:r>
    </w:p>
    <w:p w14:paraId="79572DB4" w14:textId="77777777" w:rsidR="007B3E68" w:rsidRDefault="007B3E68" w:rsidP="007B3E68">
      <w:pPr>
        <w:rPr>
          <w:u w:val="single"/>
        </w:rPr>
      </w:pPr>
    </w:p>
    <w:p w14:paraId="2081537F" w14:textId="3EC59F38" w:rsidR="007B3E68" w:rsidRPr="0038706F" w:rsidRDefault="007B3E68" w:rsidP="007B3E68">
      <w:pPr>
        <w:rPr>
          <w:u w:val="single"/>
        </w:rPr>
      </w:pPr>
      <w:r w:rsidRPr="0038706F">
        <w:rPr>
          <w:u w:val="single"/>
        </w:rPr>
        <w:t>5.</w:t>
      </w:r>
      <w:r w:rsidR="00202036">
        <w:rPr>
          <w:u w:val="single"/>
        </w:rPr>
        <w:t>9</w:t>
      </w:r>
      <w:r w:rsidRPr="0038706F">
        <w:rPr>
          <w:u w:val="single"/>
        </w:rPr>
        <w:t xml:space="preserve"> Engagement of Agencies and Organisations </w:t>
      </w:r>
    </w:p>
    <w:p w14:paraId="1C6CE16B" w14:textId="2B522E60" w:rsidR="007B3E68" w:rsidRDefault="007B3E68" w:rsidP="007B3E68">
      <w:r>
        <w:t xml:space="preserve">The Learning Inquiry Group will ensure that there is appropriate representation in the review process of professionals and organisations who were involved with the child and family. The priority </w:t>
      </w:r>
      <w:r>
        <w:lastRenderedPageBreak/>
        <w:t xml:space="preserve">will be to engage organisations </w:t>
      </w:r>
      <w:r w:rsidR="002F508A">
        <w:t>to</w:t>
      </w:r>
      <w:r>
        <w:t xml:space="preserve"> ensure that key factors in the case can be identified, and appropriate action taken to make improvements. </w:t>
      </w:r>
    </w:p>
    <w:p w14:paraId="181074C7" w14:textId="7C499800" w:rsidR="007B3E68" w:rsidRDefault="00432B9F" w:rsidP="007B3E68">
      <w:r w:rsidRPr="006137D0">
        <w:t>Guidance</w:t>
      </w:r>
      <w:r w:rsidR="007B3E68" w:rsidRPr="006137D0">
        <w:t xml:space="preserve"> issued by the President of the Family Division on judicial cooperation with reviews</w:t>
      </w:r>
      <w:r w:rsidR="007B3E68" w:rsidRPr="00CE456D">
        <w:rPr>
          <w:rStyle w:val="FootnoteReference"/>
        </w:rPr>
        <w:footnoteReference w:id="17"/>
      </w:r>
      <w:r>
        <w:t xml:space="preserve"> </w:t>
      </w:r>
      <w:r w:rsidR="007B3E68">
        <w:t xml:space="preserve">advises that the judiciary do not need to participate in the process. </w:t>
      </w:r>
      <w:r w:rsidR="00B74D4B">
        <w:t>It is understood</w:t>
      </w:r>
      <w:r w:rsidR="007B3E68">
        <w:t xml:space="preserve"> that the judiciary takes this stance to protect </w:t>
      </w:r>
      <w:r w:rsidR="00AE23D1">
        <w:t>their</w:t>
      </w:r>
      <w:r w:rsidR="007B3E68">
        <w:t xml:space="preserve"> independence and the independence of individual judges. Where relevant, the </w:t>
      </w:r>
      <w:r w:rsidR="00A749F9">
        <w:t xml:space="preserve">Isle of Wight </w:t>
      </w:r>
      <w:r w:rsidR="007B3E68">
        <w:t>S</w:t>
      </w:r>
      <w:r w:rsidR="00B74D4B">
        <w:t xml:space="preserve">afeguarding </w:t>
      </w:r>
      <w:r w:rsidR="007B3E68">
        <w:t>C</w:t>
      </w:r>
      <w:r w:rsidR="00B74D4B">
        <w:t xml:space="preserve">hildren </w:t>
      </w:r>
      <w:r w:rsidR="007B3E68">
        <w:t>P</w:t>
      </w:r>
      <w:r w:rsidR="00B74D4B">
        <w:t>artnership</w:t>
      </w:r>
      <w:r w:rsidR="007B3E68">
        <w:t xml:space="preserve"> will share final reports, and the findings from these reviews, with the President of the Family Division in the understanding they will disseminate these to the wider judiciary. </w:t>
      </w:r>
    </w:p>
    <w:p w14:paraId="4A5CC4E4" w14:textId="1775637B" w:rsidR="007B3E68" w:rsidRDefault="007B3E68" w:rsidP="007B3E68">
      <w:r>
        <w:t xml:space="preserve">Consideration needs to be given to the impact of the review on parallel processes and vice versa. </w:t>
      </w:r>
      <w:r w:rsidRPr="00D963B6">
        <w:t>Practitioners may be witnesses in criminal proceedings, therefore discussion with the senior investigating officer needs to take place prior to frontline staff being engaged in the process</w:t>
      </w:r>
      <w:r w:rsidR="004A35C5" w:rsidRPr="00D963B6">
        <w:t>.</w:t>
      </w:r>
      <w:r w:rsidRPr="00D963B6">
        <w:rPr>
          <w:rStyle w:val="FootnoteReference"/>
        </w:rPr>
        <w:footnoteReference w:id="18"/>
      </w:r>
    </w:p>
    <w:p w14:paraId="074B4496" w14:textId="77777777" w:rsidR="004A35C5" w:rsidRDefault="004A35C5" w:rsidP="007B3E68">
      <w:pPr>
        <w:rPr>
          <w:u w:val="single"/>
        </w:rPr>
      </w:pPr>
    </w:p>
    <w:p w14:paraId="63FA4D6C" w14:textId="0D761D35" w:rsidR="007B3E68" w:rsidRPr="00C9044A" w:rsidRDefault="007B3E68" w:rsidP="007B3E68">
      <w:pPr>
        <w:rPr>
          <w:u w:val="single"/>
        </w:rPr>
      </w:pPr>
      <w:r w:rsidRPr="00C9044A">
        <w:rPr>
          <w:u w:val="single"/>
        </w:rPr>
        <w:t>5.1</w:t>
      </w:r>
      <w:r w:rsidR="00202036">
        <w:rPr>
          <w:u w:val="single"/>
        </w:rPr>
        <w:t>0</w:t>
      </w:r>
      <w:r w:rsidRPr="00C9044A">
        <w:rPr>
          <w:u w:val="single"/>
        </w:rPr>
        <w:t xml:space="preserve"> Engaging Family Members</w:t>
      </w:r>
    </w:p>
    <w:p w14:paraId="147905F9" w14:textId="2E47063A" w:rsidR="007B3E68" w:rsidRDefault="007B3E68" w:rsidP="007B3E68">
      <w:r>
        <w:t xml:space="preserve">As part of </w:t>
      </w:r>
      <w:r w:rsidR="004A35C5">
        <w:t>its</w:t>
      </w:r>
      <w:r>
        <w:t xml:space="preserve"> duty to ensure that the experiences of children and families are at the heart of learning</w:t>
      </w:r>
      <w:r w:rsidR="00824B55">
        <w:t xml:space="preserve"> in child safeguarding practice reviews</w:t>
      </w:r>
      <w:r>
        <w:t xml:space="preserve">, the </w:t>
      </w:r>
      <w:r w:rsidR="00A749F9">
        <w:t xml:space="preserve">Isle of Wight </w:t>
      </w:r>
      <w:r w:rsidR="00F92C31">
        <w:t>Safeguarding Children Partnership</w:t>
      </w:r>
      <w:r>
        <w:t xml:space="preserve"> will always, where possible, seek to ensure that families, including surviving children, are invited to contribute. They will be supported to understand </w:t>
      </w:r>
      <w:r w:rsidR="007B78ED">
        <w:t>their involvement</w:t>
      </w:r>
      <w:r>
        <w:t xml:space="preserve"> and their expectations will be managed appropriately and sensitively. </w:t>
      </w:r>
    </w:p>
    <w:p w14:paraId="01E6DDDA" w14:textId="2577DBB2" w:rsidR="007B3E68" w:rsidRDefault="007B3E68" w:rsidP="007B3E68">
      <w:r>
        <w:t xml:space="preserve">Effective communication at an early stage is vital in gaining cooperation from family members during the </w:t>
      </w:r>
      <w:r w:rsidR="0027559C">
        <w:t>local child safeguarding practice review</w:t>
      </w:r>
      <w:r>
        <w:t xml:space="preserve"> process</w:t>
      </w:r>
      <w:r w:rsidR="00E2223A">
        <w:t>.</w:t>
      </w:r>
      <w:r w:rsidR="00DD192B">
        <w:t xml:space="preserve"> </w:t>
      </w:r>
      <w:r>
        <w:t xml:space="preserve">The use of interpreters or translation services will be used where English is not the first language of the family members. Locally, best practice is to arrange for a practitioner working closely with the family to personally deliver and explain </w:t>
      </w:r>
      <w:r w:rsidR="004F2FEF">
        <w:t>the context using a bespoke letter from the partnership to support this.</w:t>
      </w:r>
      <w:r>
        <w:t xml:space="preserve"> It is not effective practice for a letter to be sent without prior knowledge to family members</w:t>
      </w:r>
      <w:r w:rsidR="009F78F5">
        <w:t>,</w:t>
      </w:r>
      <w:r>
        <w:t xml:space="preserve"> unless every reasonable attempt to arrange a face-to-face interview has been exhausted. In such situations, the wording of any communication will be carefully considered. </w:t>
      </w:r>
    </w:p>
    <w:p w14:paraId="10D9B71C" w14:textId="75C6B071" w:rsidR="007B3E68" w:rsidRDefault="007B3E68" w:rsidP="007B3E68">
      <w:r>
        <w:t xml:space="preserve">The timings of </w:t>
      </w:r>
      <w:r w:rsidR="00A97F87">
        <w:t>informing family members</w:t>
      </w:r>
      <w:r>
        <w:t xml:space="preserve"> are crucial, particularly when there are current police investigations. When there are pending criminal proceedings involving the parents and</w:t>
      </w:r>
      <w:r w:rsidR="00DB00F8">
        <w:t>/</w:t>
      </w:r>
      <w:r>
        <w:t>or family members, the decision about how and when to notify the family will be discussed with the Learning Inquiry Group police representative in conjunction with the senior investigating officer.</w:t>
      </w:r>
    </w:p>
    <w:p w14:paraId="0B526885" w14:textId="11FD6CEB" w:rsidR="007B3E68" w:rsidRDefault="007B3E68" w:rsidP="007B3E68">
      <w:r>
        <w:t xml:space="preserve">The family will be invited to share their views with the reviewer or representative from </w:t>
      </w:r>
      <w:r w:rsidR="00A749F9">
        <w:t xml:space="preserve">the Isle of Wight </w:t>
      </w:r>
      <w:r>
        <w:t>S</w:t>
      </w:r>
      <w:r w:rsidR="00A93DCE">
        <w:t xml:space="preserve">afeguarding </w:t>
      </w:r>
      <w:r>
        <w:t>C</w:t>
      </w:r>
      <w:r w:rsidR="00A93DCE">
        <w:t xml:space="preserve">hildren </w:t>
      </w:r>
      <w:r>
        <w:t>P</w:t>
      </w:r>
      <w:r w:rsidR="00A93DCE">
        <w:t>artnership</w:t>
      </w:r>
      <w:r w:rsidRPr="00FB7745">
        <w:t xml:space="preserve"> </w:t>
      </w:r>
      <w:r>
        <w:t>when appropriate.</w:t>
      </w:r>
    </w:p>
    <w:p w14:paraId="73807B66" w14:textId="260EF724" w:rsidR="007B3E68" w:rsidRDefault="007B3E68" w:rsidP="007B3E68">
      <w:r>
        <w:t>If</w:t>
      </w:r>
      <w:r w:rsidR="00EB0838">
        <w:t>,</w:t>
      </w:r>
      <w:r>
        <w:t xml:space="preserve"> during the local </w:t>
      </w:r>
      <w:r w:rsidR="008D0085">
        <w:t>c</w:t>
      </w:r>
      <w:r>
        <w:t xml:space="preserve">hild </w:t>
      </w:r>
      <w:r w:rsidR="008D0085">
        <w:t>s</w:t>
      </w:r>
      <w:r>
        <w:t xml:space="preserve">afeguarding </w:t>
      </w:r>
      <w:r w:rsidR="008D0085">
        <w:t>p</w:t>
      </w:r>
      <w:r>
        <w:t xml:space="preserve">ractice </w:t>
      </w:r>
      <w:r w:rsidR="008D0085">
        <w:t>r</w:t>
      </w:r>
      <w:r>
        <w:t>eview</w:t>
      </w:r>
      <w:r w:rsidR="00FB6FBE">
        <w:t>,</w:t>
      </w:r>
      <w:r>
        <w:t xml:space="preserve"> third parties are identified whom it is considered can offer an important perspective on the case (such as friends or key members of the network of the family), there will be consideration as to how best to invite them to participate in the review by meeting with the reviewer. The means of notifying them of the request should be the subject of careful consideration, informed by their circumstances.</w:t>
      </w:r>
    </w:p>
    <w:p w14:paraId="230AE407" w14:textId="77777777" w:rsidR="007B3E68" w:rsidRDefault="007B3E68" w:rsidP="007B3E68"/>
    <w:p w14:paraId="73DAB0A3" w14:textId="799A50F6" w:rsidR="007B3E68" w:rsidRPr="00E25380" w:rsidRDefault="007B3E68" w:rsidP="007B3E68">
      <w:pPr>
        <w:rPr>
          <w:u w:val="single"/>
        </w:rPr>
      </w:pPr>
      <w:r w:rsidRPr="00E25380">
        <w:rPr>
          <w:u w:val="single"/>
        </w:rPr>
        <w:lastRenderedPageBreak/>
        <w:t>5.1</w:t>
      </w:r>
      <w:r w:rsidR="00202036">
        <w:rPr>
          <w:u w:val="single"/>
        </w:rPr>
        <w:t>1</w:t>
      </w:r>
      <w:r w:rsidRPr="00E25380">
        <w:rPr>
          <w:u w:val="single"/>
        </w:rPr>
        <w:t xml:space="preserve"> Involving and Supporting Practitioners </w:t>
      </w:r>
    </w:p>
    <w:p w14:paraId="27B76416" w14:textId="2ECB4C4A" w:rsidR="007B3E68" w:rsidRDefault="007B3E68" w:rsidP="007B3E68">
      <w:r>
        <w:t xml:space="preserve">Practitioners should be fully involved in local </w:t>
      </w:r>
      <w:r w:rsidR="008D0085">
        <w:t>ch</w:t>
      </w:r>
      <w:r>
        <w:t>ild</w:t>
      </w:r>
      <w:r w:rsidR="008D0085">
        <w:t xml:space="preserve"> sa</w:t>
      </w:r>
      <w:r>
        <w:t xml:space="preserve">feguarding </w:t>
      </w:r>
      <w:r w:rsidR="008D0085">
        <w:t>p</w:t>
      </w:r>
      <w:r>
        <w:t xml:space="preserve">ractice </w:t>
      </w:r>
      <w:r w:rsidR="008D0085">
        <w:t>r</w:t>
      </w:r>
      <w:r>
        <w:t>eviews and invited to contribute their perspectives without fear of being blamed for actions they took in good faith. The death or serious injury of a child</w:t>
      </w:r>
      <w:r w:rsidR="009766EA">
        <w:t xml:space="preserve"> is </w:t>
      </w:r>
      <w:r>
        <w:t>a traumatic event for involved staff (including unpaid staff</w:t>
      </w:r>
      <w:r w:rsidR="00D50474">
        <w:t>,</w:t>
      </w:r>
      <w:r>
        <w:t xml:space="preserve"> such as volunteers), particularly if they worked with the involved child or the child’s family.</w:t>
      </w:r>
    </w:p>
    <w:p w14:paraId="41877808" w14:textId="10B763E8" w:rsidR="007B3E68" w:rsidRDefault="007B3E68" w:rsidP="007B3E68">
      <w:r>
        <w:t>Managers have a duty of care to employees and volunteers and should ensure staff involved are supported throughout the process. This might be by the provision of support from the employer or by giving advice about sources of independent support. Managers should advise staff about access to support through the employing agency (</w:t>
      </w:r>
      <w:r w:rsidR="00D50474">
        <w:t>for example,</w:t>
      </w:r>
      <w:r>
        <w:t xml:space="preserve"> many organisations have employee welfare services which may be able to assist). In addition, or as an alternative, staff may also wish to consult their Trade Union or professional association about sources of support. Managers should not prevent or discourage this. </w:t>
      </w:r>
      <w:r w:rsidR="00C3223F">
        <w:t>5</w:t>
      </w:r>
    </w:p>
    <w:p w14:paraId="0514B529" w14:textId="77777777" w:rsidR="007B3E68" w:rsidRDefault="007B3E68" w:rsidP="007B3E68"/>
    <w:p w14:paraId="067688BD" w14:textId="7A3B4C4D" w:rsidR="007B3E68" w:rsidRPr="00C41C58" w:rsidRDefault="007B3E68" w:rsidP="007B3E68">
      <w:pPr>
        <w:rPr>
          <w:u w:val="single"/>
        </w:rPr>
      </w:pPr>
      <w:r w:rsidRPr="00C41C58">
        <w:rPr>
          <w:u w:val="single"/>
        </w:rPr>
        <w:t>5.1</w:t>
      </w:r>
      <w:r w:rsidR="00202036">
        <w:rPr>
          <w:u w:val="single"/>
        </w:rPr>
        <w:t>2</w:t>
      </w:r>
      <w:r w:rsidRPr="00C41C58">
        <w:rPr>
          <w:u w:val="single"/>
        </w:rPr>
        <w:t xml:space="preserve"> Su</w:t>
      </w:r>
      <w:r>
        <w:rPr>
          <w:u w:val="single"/>
        </w:rPr>
        <w:t>pporting</w:t>
      </w:r>
      <w:r w:rsidRPr="00C41C58">
        <w:rPr>
          <w:u w:val="single"/>
        </w:rPr>
        <w:t xml:space="preserve"> the Review</w:t>
      </w:r>
    </w:p>
    <w:p w14:paraId="0C687FE6" w14:textId="25ECA1D3" w:rsidR="007B3E68" w:rsidRDefault="007B3E68" w:rsidP="007B3E68">
      <w:r>
        <w:t xml:space="preserve">The Learning Inquiry Group will support the review to ensure that the reviewer is making satisfactory progress. This will be actively monitored against the timescales as set out in the contract agreed with the reviewer. Where there are other proceedings which run parallel to a local </w:t>
      </w:r>
      <w:r w:rsidR="004949A8">
        <w:t>c</w:t>
      </w:r>
      <w:r>
        <w:t xml:space="preserve">hild </w:t>
      </w:r>
      <w:r w:rsidR="004949A8">
        <w:t>s</w:t>
      </w:r>
      <w:r>
        <w:t xml:space="preserve">afeguarding </w:t>
      </w:r>
      <w:r w:rsidR="004949A8">
        <w:t>p</w:t>
      </w:r>
      <w:r>
        <w:t xml:space="preserve">ractice </w:t>
      </w:r>
      <w:r w:rsidR="004949A8">
        <w:t>r</w:t>
      </w:r>
      <w:r>
        <w:t xml:space="preserve">eview, the Learning Inquiry Group will ensure the reviewer and/or the </w:t>
      </w:r>
      <w:r w:rsidR="00A749F9">
        <w:t xml:space="preserve">Isle of Wight </w:t>
      </w:r>
      <w:r>
        <w:t>S</w:t>
      </w:r>
      <w:r w:rsidR="00A93DCE">
        <w:t xml:space="preserve">afeguarding </w:t>
      </w:r>
      <w:r>
        <w:t>C</w:t>
      </w:r>
      <w:r w:rsidR="00A93DCE">
        <w:t>hildren</w:t>
      </w:r>
      <w:r>
        <w:t xml:space="preserve"> Partnership team works closely with those responsible to avoid one process jeopardising or unnecessarily delaying the other.</w:t>
      </w:r>
    </w:p>
    <w:p w14:paraId="1FFF47BD" w14:textId="77777777" w:rsidR="007B3E68" w:rsidRDefault="007B3E68" w:rsidP="007B3E68"/>
    <w:p w14:paraId="1F6FE572" w14:textId="1400ED21" w:rsidR="007B3E68" w:rsidRPr="00C67970" w:rsidRDefault="007B3E68" w:rsidP="007B3E68">
      <w:pPr>
        <w:rPr>
          <w:u w:val="single"/>
        </w:rPr>
      </w:pPr>
      <w:r w:rsidRPr="007107AF">
        <w:rPr>
          <w:u w:val="single"/>
        </w:rPr>
        <w:t>5.1</w:t>
      </w:r>
      <w:r w:rsidR="00202036" w:rsidRPr="007107AF">
        <w:rPr>
          <w:u w:val="single"/>
        </w:rPr>
        <w:t>3</w:t>
      </w:r>
      <w:r w:rsidRPr="007107AF">
        <w:rPr>
          <w:u w:val="single"/>
        </w:rPr>
        <w:t xml:space="preserve"> Reviewing Institutional</w:t>
      </w:r>
      <w:r w:rsidR="000A336B" w:rsidRPr="007107AF">
        <w:rPr>
          <w:u w:val="single"/>
        </w:rPr>
        <w:t xml:space="preserve"> or Complex</w:t>
      </w:r>
      <w:r w:rsidRPr="007107AF">
        <w:rPr>
          <w:u w:val="single"/>
        </w:rPr>
        <w:t xml:space="preserve"> Abuse</w:t>
      </w:r>
      <w:r w:rsidRPr="007107AF">
        <w:rPr>
          <w:rStyle w:val="FootnoteReference"/>
          <w:u w:val="single"/>
        </w:rPr>
        <w:footnoteReference w:id="19"/>
      </w:r>
    </w:p>
    <w:p w14:paraId="22C1FA57" w14:textId="008CDCA7" w:rsidR="007B3E68" w:rsidRDefault="007B3E68" w:rsidP="007B3E68">
      <w:r>
        <w:t xml:space="preserve">When serious abuse takes place in an institution, or multiple abusers are involved, the same principles of a local </w:t>
      </w:r>
      <w:r w:rsidR="004949A8">
        <w:t>c</w:t>
      </w:r>
      <w:r>
        <w:t xml:space="preserve">hild </w:t>
      </w:r>
      <w:r w:rsidR="004949A8">
        <w:t>s</w:t>
      </w:r>
      <w:r>
        <w:t xml:space="preserve">afeguarding </w:t>
      </w:r>
      <w:r w:rsidR="004949A8">
        <w:t>p</w:t>
      </w:r>
      <w:r>
        <w:t xml:space="preserve">ractice </w:t>
      </w:r>
      <w:r w:rsidR="004949A8">
        <w:t>r</w:t>
      </w:r>
      <w:r>
        <w:t xml:space="preserve">eview apply but the local </w:t>
      </w:r>
      <w:r w:rsidR="004949A8">
        <w:t>c</w:t>
      </w:r>
      <w:r>
        <w:t xml:space="preserve">hild </w:t>
      </w:r>
      <w:r w:rsidR="004949A8">
        <w:t>s</w:t>
      </w:r>
      <w:r>
        <w:t xml:space="preserve">afeguarding </w:t>
      </w:r>
      <w:r w:rsidR="004949A8">
        <w:t>p</w:t>
      </w:r>
      <w:r>
        <w:t xml:space="preserve">ractice </w:t>
      </w:r>
      <w:r w:rsidR="004949A8">
        <w:t>r</w:t>
      </w:r>
      <w:r>
        <w:t xml:space="preserve">eview is likely to be more complex, on a larger scale, and may require more time. </w:t>
      </w:r>
    </w:p>
    <w:p w14:paraId="06ADB0BA" w14:textId="0208F26C" w:rsidR="007B3E68" w:rsidRDefault="007B3E68" w:rsidP="007B3E68">
      <w:r>
        <w:t>The Learning Inquiry Group will seek clarity over the interface between:</w:t>
      </w:r>
    </w:p>
    <w:p w14:paraId="5061903C" w14:textId="4552F4EA" w:rsidR="007B3E68" w:rsidRDefault="004949A8" w:rsidP="007B3E68">
      <w:pPr>
        <w:pStyle w:val="ListParagraph"/>
        <w:numPr>
          <w:ilvl w:val="0"/>
          <w:numId w:val="14"/>
        </w:numPr>
      </w:pPr>
      <w:r>
        <w:t>T</w:t>
      </w:r>
      <w:r w:rsidR="007B3E68">
        <w:t>he different processes of investigation (including criminal investigations)</w:t>
      </w:r>
      <w:r w:rsidR="0000698E">
        <w:t>.</w:t>
      </w:r>
    </w:p>
    <w:p w14:paraId="49E71E45" w14:textId="5AF3BA93" w:rsidR="007B3E68" w:rsidRDefault="0000698E" w:rsidP="007B3E68">
      <w:pPr>
        <w:pStyle w:val="ListParagraph"/>
        <w:numPr>
          <w:ilvl w:val="0"/>
          <w:numId w:val="14"/>
        </w:numPr>
      </w:pPr>
      <w:r>
        <w:t>C</w:t>
      </w:r>
      <w:r w:rsidR="007B3E68">
        <w:t>ase-management, including help for abused children and immediate measures to ensure that other children are safe</w:t>
      </w:r>
      <w:r>
        <w:t>.</w:t>
      </w:r>
    </w:p>
    <w:p w14:paraId="42811A0D" w14:textId="3AE70BE3" w:rsidR="007B3E68" w:rsidRDefault="0000698E" w:rsidP="007B3E68">
      <w:pPr>
        <w:pStyle w:val="ListParagraph"/>
        <w:numPr>
          <w:ilvl w:val="0"/>
          <w:numId w:val="14"/>
        </w:numPr>
      </w:pPr>
      <w:r>
        <w:t xml:space="preserve">The </w:t>
      </w:r>
      <w:r w:rsidR="007B3E68">
        <w:t xml:space="preserve">local </w:t>
      </w:r>
      <w:r>
        <w:t>c</w:t>
      </w:r>
      <w:r w:rsidR="007B3E68">
        <w:t xml:space="preserve">hild </w:t>
      </w:r>
      <w:r>
        <w:t>s</w:t>
      </w:r>
      <w:r w:rsidR="007B3E68">
        <w:t xml:space="preserve">afeguarding </w:t>
      </w:r>
      <w:r>
        <w:t>p</w:t>
      </w:r>
      <w:r w:rsidR="007B3E68">
        <w:t xml:space="preserve">ractice </w:t>
      </w:r>
      <w:r>
        <w:t>r</w:t>
      </w:r>
      <w:r w:rsidR="007B3E68">
        <w:t xml:space="preserve">eview (i.e., learning lessons from the case to reduce the chance of such events happening again). </w:t>
      </w:r>
    </w:p>
    <w:p w14:paraId="6DD14E85" w14:textId="77777777" w:rsidR="007B3E68" w:rsidRDefault="007B3E68" w:rsidP="007B3E68">
      <w:r>
        <w:t>The three different processes should inform each other. Any proposals for review should be agreed with those leading criminal investigations, to make sure that they do not prejudice possible criminal proceedings.</w:t>
      </w:r>
    </w:p>
    <w:p w14:paraId="11BE3071" w14:textId="77777777" w:rsidR="007B3E68" w:rsidRDefault="007B3E68" w:rsidP="007B3E68"/>
    <w:p w14:paraId="485516B9" w14:textId="671FBCB1" w:rsidR="007B3E68" w:rsidRPr="00D259FC" w:rsidRDefault="007B3E68" w:rsidP="007B3E68">
      <w:pPr>
        <w:rPr>
          <w:u w:val="single"/>
        </w:rPr>
      </w:pPr>
      <w:r w:rsidRPr="3A7D2BC3">
        <w:rPr>
          <w:u w:val="single"/>
        </w:rPr>
        <w:t>5.1</w:t>
      </w:r>
      <w:r w:rsidR="00202036">
        <w:rPr>
          <w:u w:val="single"/>
        </w:rPr>
        <w:t>4</w:t>
      </w:r>
      <w:r w:rsidRPr="3A7D2BC3">
        <w:rPr>
          <w:u w:val="single"/>
        </w:rPr>
        <w:t xml:space="preserve"> Form and Content of Final Draft Report</w:t>
      </w:r>
    </w:p>
    <w:p w14:paraId="03558F7A" w14:textId="77777777" w:rsidR="007B3E68" w:rsidRDefault="007B3E68" w:rsidP="007B3E68">
      <w:r>
        <w:lastRenderedPageBreak/>
        <w:t>The report must be of satisfactory quality and include:</w:t>
      </w:r>
    </w:p>
    <w:p w14:paraId="046DEDC0" w14:textId="6B6A9A25" w:rsidR="007B3E68" w:rsidRDefault="007B3E68" w:rsidP="007B3E68">
      <w:pPr>
        <w:pStyle w:val="ListParagraph"/>
        <w:numPr>
          <w:ilvl w:val="0"/>
          <w:numId w:val="10"/>
        </w:numPr>
      </w:pPr>
      <w:r>
        <w:t>An analysis of the systemic or underlying reasons why actions were taken or not taken in respect of matters covered by the report</w:t>
      </w:r>
      <w:r w:rsidR="00A82F83">
        <w:t>.</w:t>
      </w:r>
      <w:r>
        <w:t xml:space="preserve"> </w:t>
      </w:r>
    </w:p>
    <w:p w14:paraId="08469B98" w14:textId="7F12156C" w:rsidR="007B3E68" w:rsidRDefault="007B3E68" w:rsidP="007B3E68">
      <w:pPr>
        <w:pStyle w:val="ListParagraph"/>
        <w:numPr>
          <w:ilvl w:val="0"/>
          <w:numId w:val="10"/>
        </w:numPr>
      </w:pPr>
      <w:r>
        <w:t>A summary of recommended improvements for the safeguarding partners or others to safeguard and promote the welfare of children</w:t>
      </w:r>
      <w:r w:rsidR="000A336B">
        <w:t xml:space="preserve"> and identification of effective practice</w:t>
      </w:r>
      <w:r w:rsidR="00A82F83">
        <w:t>.</w:t>
      </w:r>
    </w:p>
    <w:p w14:paraId="17CBDC94" w14:textId="1D59E932" w:rsidR="007B3E68" w:rsidRDefault="007B3E68" w:rsidP="007B3E68">
      <w:pPr>
        <w:pStyle w:val="ListParagraph"/>
        <w:numPr>
          <w:ilvl w:val="0"/>
          <w:numId w:val="10"/>
        </w:numPr>
      </w:pPr>
      <w:r>
        <w:t xml:space="preserve">Recommendations, which must be SMART (specific, measurable, achievable, </w:t>
      </w:r>
      <w:proofErr w:type="gramStart"/>
      <w:r>
        <w:t>realistic</w:t>
      </w:r>
      <w:proofErr w:type="gramEnd"/>
      <w:r>
        <w:t xml:space="preserve"> and timely) and provide clarity regarding the expected impact</w:t>
      </w:r>
      <w:r w:rsidR="00A82F83">
        <w:t>.</w:t>
      </w:r>
    </w:p>
    <w:p w14:paraId="02D9E2C0" w14:textId="77777777" w:rsidR="007B3E68" w:rsidRDefault="007B3E68" w:rsidP="007B3E68">
      <w:pPr>
        <w:pStyle w:val="ListParagraph"/>
        <w:numPr>
          <w:ilvl w:val="0"/>
          <w:numId w:val="10"/>
        </w:numPr>
      </w:pPr>
    </w:p>
    <w:p w14:paraId="7BDC9013" w14:textId="26D72417" w:rsidR="007B3E68" w:rsidRDefault="007B3E68" w:rsidP="007B3E68">
      <w:r>
        <w:t xml:space="preserve">Local </w:t>
      </w:r>
      <w:r w:rsidR="006D0D5F">
        <w:t>c</w:t>
      </w:r>
      <w:r>
        <w:t xml:space="preserve">hild </w:t>
      </w:r>
      <w:r w:rsidR="006D0D5F">
        <w:t>s</w:t>
      </w:r>
      <w:r>
        <w:t xml:space="preserve">afeguarding </w:t>
      </w:r>
      <w:r w:rsidR="006D0D5F">
        <w:t>p</w:t>
      </w:r>
      <w:r>
        <w:t xml:space="preserve">ractice </w:t>
      </w:r>
      <w:r w:rsidR="006D0D5F">
        <w:t>r</w:t>
      </w:r>
      <w:r>
        <w:t xml:space="preserve">eview reports will </w:t>
      </w:r>
      <w:r w:rsidR="006D0D5F">
        <w:t>be</w:t>
      </w:r>
      <w:r>
        <w:t xml:space="preserve">: </w:t>
      </w:r>
    </w:p>
    <w:p w14:paraId="57902F2D" w14:textId="01DC2BCB" w:rsidR="007B3E68" w:rsidRDefault="006D0D5F" w:rsidP="007B3E68">
      <w:pPr>
        <w:pStyle w:val="ListParagraph"/>
        <w:numPr>
          <w:ilvl w:val="0"/>
          <w:numId w:val="11"/>
        </w:numPr>
      </w:pPr>
      <w:r>
        <w:t>W</w:t>
      </w:r>
      <w:r w:rsidR="007B3E68">
        <w:t>ritten in plain English and in a way that can be easily understood by professionals and the public alike</w:t>
      </w:r>
      <w:r w:rsidR="000868F0">
        <w:t>.</w:t>
      </w:r>
    </w:p>
    <w:p w14:paraId="516EAF15" w14:textId="0ECF3922" w:rsidR="007B3E68" w:rsidRDefault="000868F0" w:rsidP="007B3E68">
      <w:pPr>
        <w:pStyle w:val="ListParagraph"/>
        <w:numPr>
          <w:ilvl w:val="0"/>
          <w:numId w:val="11"/>
        </w:numPr>
      </w:pPr>
      <w:r>
        <w:t>S</w:t>
      </w:r>
      <w:r w:rsidR="007B3E68">
        <w:t>uitable for publication without needing to be amended or redacted.</w:t>
      </w:r>
    </w:p>
    <w:p w14:paraId="1E3F9B63" w14:textId="2C318FEE" w:rsidR="007B3E68" w:rsidRDefault="000868F0" w:rsidP="007B3E68">
      <w:pPr>
        <w:pStyle w:val="ListParagraph"/>
        <w:numPr>
          <w:ilvl w:val="0"/>
          <w:numId w:val="11"/>
        </w:numPr>
      </w:pPr>
      <w:r>
        <w:t>A</w:t>
      </w:r>
      <w:r w:rsidR="007B3E68" w:rsidRPr="00B32977">
        <w:t xml:space="preserve">nonymised so that it is not possible to identify the child, the family, practitioners, or other individuals involved with the case. </w:t>
      </w:r>
    </w:p>
    <w:p w14:paraId="0938E7E1" w14:textId="5C42D96C" w:rsidR="007B3E68" w:rsidRDefault="007B3E68" w:rsidP="007B3E68">
      <w:r>
        <w:t xml:space="preserve">Any recommendations which are made will be clear on what is required of relevant parties collectively and individually and focused on improving outcomes for children. Where there </w:t>
      </w:r>
      <w:r w:rsidR="000868F0">
        <w:t>are</w:t>
      </w:r>
      <w:r>
        <w:t xml:space="preserve"> recommendations in respect of specific agencies, those agencies should be sighted on the recommendations prior to approval. </w:t>
      </w:r>
    </w:p>
    <w:p w14:paraId="25DCD77A" w14:textId="77777777" w:rsidR="00BD2A9B" w:rsidRDefault="00BD2A9B" w:rsidP="007B3E68">
      <w:pPr>
        <w:rPr>
          <w:u w:val="single"/>
        </w:rPr>
      </w:pPr>
    </w:p>
    <w:p w14:paraId="793A2012" w14:textId="41564689" w:rsidR="007B3E68" w:rsidRPr="006876CB" w:rsidRDefault="007B3E68" w:rsidP="007B3E68">
      <w:pPr>
        <w:rPr>
          <w:u w:val="single"/>
        </w:rPr>
      </w:pPr>
      <w:r w:rsidRPr="006876CB">
        <w:rPr>
          <w:u w:val="single"/>
        </w:rPr>
        <w:t>5.1</w:t>
      </w:r>
      <w:r w:rsidR="00202036">
        <w:rPr>
          <w:u w:val="single"/>
        </w:rPr>
        <w:t>5</w:t>
      </w:r>
      <w:r w:rsidRPr="006876CB">
        <w:rPr>
          <w:u w:val="single"/>
        </w:rPr>
        <w:t xml:space="preserve"> Action on Receiving the Final</w:t>
      </w:r>
      <w:r>
        <w:rPr>
          <w:u w:val="single"/>
        </w:rPr>
        <w:t xml:space="preserve"> Draft</w:t>
      </w:r>
      <w:r w:rsidRPr="006876CB">
        <w:rPr>
          <w:u w:val="single"/>
        </w:rPr>
        <w:t xml:space="preserve"> Report (Including Approval)</w:t>
      </w:r>
    </w:p>
    <w:p w14:paraId="45ED4794" w14:textId="5A4341C3" w:rsidR="007B3E68" w:rsidRDefault="007B3E68" w:rsidP="007B3E68">
      <w:r>
        <w:t xml:space="preserve">The Learning Inquiry Group will quality assure the final draft of the report and the accompanying </w:t>
      </w:r>
      <w:r w:rsidR="00A749F9">
        <w:t xml:space="preserve">Isle of Wight </w:t>
      </w:r>
      <w:r>
        <w:t>S</w:t>
      </w:r>
      <w:r w:rsidR="007B1B8B">
        <w:t xml:space="preserve">afeguarding </w:t>
      </w:r>
      <w:r>
        <w:t>C</w:t>
      </w:r>
      <w:r w:rsidR="007B1B8B">
        <w:t xml:space="preserve">hildren </w:t>
      </w:r>
      <w:r>
        <w:t>P</w:t>
      </w:r>
      <w:r w:rsidR="007B1B8B">
        <w:t>artnership</w:t>
      </w:r>
      <w:r>
        <w:t xml:space="preserve"> response to the </w:t>
      </w:r>
      <w:r w:rsidR="000868F0">
        <w:t>local child safeguarding practice review</w:t>
      </w:r>
      <w:r>
        <w:t xml:space="preserve"> which details the activity already taken in response to the review findings.</w:t>
      </w:r>
    </w:p>
    <w:p w14:paraId="3ADFC81E" w14:textId="05BBF969" w:rsidR="007B3E68" w:rsidRDefault="007B3E68" w:rsidP="007B3E68">
      <w:r>
        <w:t xml:space="preserve">The </w:t>
      </w:r>
      <w:r w:rsidR="00A749F9">
        <w:t xml:space="preserve">Isle of Wight </w:t>
      </w:r>
      <w:r w:rsidR="004D6BFC">
        <w:t>Safeguarding Children Partnership</w:t>
      </w:r>
      <w:r w:rsidR="00DA3632">
        <w:t xml:space="preserve"> Learning Inquiry Group</w:t>
      </w:r>
      <w:r w:rsidR="00227BF6">
        <w:t xml:space="preserve"> </w:t>
      </w:r>
      <w:r>
        <w:t>will oversee the process of agreeing with all partners what action they need to take in light of the review’s findings.</w:t>
      </w:r>
    </w:p>
    <w:p w14:paraId="360CE816" w14:textId="3D1085E8" w:rsidR="007B3E68" w:rsidRDefault="007B3E68" w:rsidP="007B3E68">
      <w:r>
        <w:t xml:space="preserve">The </w:t>
      </w:r>
      <w:r w:rsidR="00A749F9">
        <w:t xml:space="preserve">Isle of Wight </w:t>
      </w:r>
      <w:r>
        <w:t>S</w:t>
      </w:r>
      <w:r w:rsidR="007B1B8B">
        <w:t xml:space="preserve">afeguarding </w:t>
      </w:r>
      <w:r>
        <w:t>C</w:t>
      </w:r>
      <w:r w:rsidR="007B1B8B">
        <w:t xml:space="preserve">hildren </w:t>
      </w:r>
      <w:r>
        <w:t>P</w:t>
      </w:r>
      <w:r w:rsidR="007B1B8B">
        <w:t>artnership</w:t>
      </w:r>
      <w:r>
        <w:t xml:space="preserve"> Executive will approve the:</w:t>
      </w:r>
    </w:p>
    <w:p w14:paraId="28306EE2" w14:textId="21B67BFD" w:rsidR="007B3E68" w:rsidRDefault="0031039D" w:rsidP="007B3E68">
      <w:pPr>
        <w:pStyle w:val="ListParagraph"/>
        <w:numPr>
          <w:ilvl w:val="0"/>
          <w:numId w:val="26"/>
        </w:numPr>
      </w:pPr>
      <w:r>
        <w:t>F</w:t>
      </w:r>
      <w:r w:rsidR="007B3E68">
        <w:t xml:space="preserve">inal report </w:t>
      </w:r>
    </w:p>
    <w:p w14:paraId="651A943D" w14:textId="6AA53952" w:rsidR="007B3E68" w:rsidRDefault="00A749F9" w:rsidP="007B3E68">
      <w:pPr>
        <w:pStyle w:val="ListParagraph"/>
        <w:numPr>
          <w:ilvl w:val="0"/>
          <w:numId w:val="26"/>
        </w:numPr>
      </w:pPr>
      <w:r>
        <w:t xml:space="preserve">Isle of Wight </w:t>
      </w:r>
      <w:r w:rsidR="007B3E68">
        <w:t>S</w:t>
      </w:r>
      <w:r w:rsidR="00FD039F">
        <w:t xml:space="preserve">afeguarding </w:t>
      </w:r>
      <w:r w:rsidR="007B3E68">
        <w:t>C</w:t>
      </w:r>
      <w:r w:rsidR="00FD039F">
        <w:t xml:space="preserve">hildren </w:t>
      </w:r>
      <w:r w:rsidR="007B3E68">
        <w:t>P</w:t>
      </w:r>
      <w:r w:rsidR="00FD039F">
        <w:t>artnership</w:t>
      </w:r>
      <w:r w:rsidR="007B3E68">
        <w:t xml:space="preserve"> response</w:t>
      </w:r>
    </w:p>
    <w:p w14:paraId="5FD9A6E7" w14:textId="13F49655" w:rsidR="002C14B9" w:rsidRDefault="002C14B9" w:rsidP="007B3E68">
      <w:pPr>
        <w:pStyle w:val="ListParagraph"/>
        <w:numPr>
          <w:ilvl w:val="0"/>
          <w:numId w:val="26"/>
        </w:numPr>
      </w:pPr>
      <w:r>
        <w:t>Action Plan</w:t>
      </w:r>
    </w:p>
    <w:p w14:paraId="41BF28E1" w14:textId="70B6D713" w:rsidR="00BD2A9B" w:rsidRPr="00BD2A9B" w:rsidRDefault="007B3E68" w:rsidP="00EF226E">
      <w:pPr>
        <w:pStyle w:val="ListParagraph"/>
        <w:numPr>
          <w:ilvl w:val="0"/>
          <w:numId w:val="32"/>
        </w:numPr>
      </w:pPr>
      <w:r>
        <w:t>Publication plan</w:t>
      </w:r>
      <w:r w:rsidR="00EF226E">
        <w:t xml:space="preserve">, including a media statement as appropriate; </w:t>
      </w:r>
      <w:r w:rsidR="00EF226E" w:rsidRPr="00E65024">
        <w:t xml:space="preserve">prior to publication the </w:t>
      </w:r>
      <w:r w:rsidR="00A749F9">
        <w:t xml:space="preserve">Isle of Wight </w:t>
      </w:r>
      <w:r w:rsidR="00EF226E" w:rsidRPr="00E65024">
        <w:t xml:space="preserve">Safeguarding Children Partnership and </w:t>
      </w:r>
      <w:r w:rsidR="00EF226E">
        <w:t xml:space="preserve">that </w:t>
      </w:r>
      <w:r w:rsidR="00EF226E" w:rsidRPr="00E65024">
        <w:t xml:space="preserve">all relevant partner agencies </w:t>
      </w:r>
      <w:r w:rsidR="00EF226E">
        <w:t>will</w:t>
      </w:r>
      <w:r w:rsidR="00EF226E" w:rsidRPr="00E65024">
        <w:t xml:space="preserve"> anticipate the likely response from the media and plan how to manage it constructively. A lead agency may take responsibility for responding to media interest about a case, in liaison with contributing agencies and professionals.</w:t>
      </w:r>
      <w:r w:rsidR="00EF226E" w:rsidRPr="00EF226E">
        <w:rPr>
          <w:b/>
          <w:bCs/>
        </w:rPr>
        <w:t xml:space="preserve"> </w:t>
      </w:r>
    </w:p>
    <w:p w14:paraId="5027B1FD" w14:textId="42CE3FE5" w:rsidR="0037042E" w:rsidRDefault="00EF226E" w:rsidP="006B5B8B">
      <w:pPr>
        <w:ind w:left="360"/>
      </w:pPr>
      <w:r w:rsidRPr="00BD2A9B">
        <w:rPr>
          <w:b/>
          <w:bCs/>
        </w:rPr>
        <w:t>Please note</w:t>
      </w:r>
      <w:r w:rsidR="00BD2A9B">
        <w:t>:</w:t>
      </w:r>
      <w:r>
        <w:t xml:space="preserve"> </w:t>
      </w:r>
      <w:r w:rsidR="00BD2A9B">
        <w:t>T</w:t>
      </w:r>
      <w:r>
        <w:t xml:space="preserve">he </w:t>
      </w:r>
      <w:r w:rsidR="00A749F9">
        <w:t xml:space="preserve">Isle of Wight </w:t>
      </w:r>
      <w:r>
        <w:t xml:space="preserve">Safeguarding Children Partnership Executive Group decide on publication, including the documents to be published. This may include a decision not to publish any review documentation. This decision is made in the best interests of the children and family members. Where publication does not happen, the Executive must give consideration as to how to effectively disseminate learning. This should be included in any action plan and monitored by the Learning Inquiry Group. </w:t>
      </w:r>
    </w:p>
    <w:p w14:paraId="25A92B9A" w14:textId="7D75FA19" w:rsidR="007B3E68" w:rsidRDefault="0037042E" w:rsidP="007B3E68">
      <w:r>
        <w:t xml:space="preserve">The </w:t>
      </w:r>
      <w:r w:rsidR="007B3E68">
        <w:t>Learning Inquiry Group</w:t>
      </w:r>
      <w:r>
        <w:t xml:space="preserve"> will</w:t>
      </w:r>
      <w:r w:rsidR="007B3E68">
        <w:t>:</w:t>
      </w:r>
    </w:p>
    <w:p w14:paraId="65FA73C2" w14:textId="77777777" w:rsidR="007B3E68" w:rsidRDefault="007B3E68" w:rsidP="007B3E68">
      <w:pPr>
        <w:pStyle w:val="ListParagraph"/>
        <w:numPr>
          <w:ilvl w:val="0"/>
          <w:numId w:val="32"/>
        </w:numPr>
      </w:pPr>
      <w:r>
        <w:lastRenderedPageBreak/>
        <w:t>Provide feedback and debriefing to family members as appropriate.</w:t>
      </w:r>
    </w:p>
    <w:p w14:paraId="5437B7E3" w14:textId="77777777" w:rsidR="007B3E68" w:rsidRDefault="007B3E68" w:rsidP="007B3E68">
      <w:pPr>
        <w:pStyle w:val="ListParagraph"/>
        <w:numPr>
          <w:ilvl w:val="0"/>
          <w:numId w:val="32"/>
        </w:numPr>
      </w:pPr>
      <w:r>
        <w:t>Provide feedback and debriefing to staff as appropriate.</w:t>
      </w:r>
    </w:p>
    <w:p w14:paraId="78965435" w14:textId="0AAF723E" w:rsidR="007B3E68" w:rsidRDefault="007B3E68" w:rsidP="007B3E68">
      <w:pPr>
        <w:pStyle w:val="ListParagraph"/>
        <w:numPr>
          <w:ilvl w:val="0"/>
          <w:numId w:val="32"/>
        </w:numPr>
      </w:pPr>
      <w:r>
        <w:t xml:space="preserve">Share with the </w:t>
      </w:r>
      <w:r w:rsidR="00A749F9">
        <w:t xml:space="preserve">Isle of Wight </w:t>
      </w:r>
      <w:r>
        <w:t>S</w:t>
      </w:r>
      <w:r w:rsidR="007B1B8B">
        <w:t xml:space="preserve">afeguarding </w:t>
      </w:r>
      <w:r>
        <w:t>C</w:t>
      </w:r>
      <w:r w:rsidR="007B1B8B">
        <w:t>hildren Partnership</w:t>
      </w:r>
      <w:r>
        <w:t xml:space="preserve"> </w:t>
      </w:r>
      <w:r w:rsidR="004F506E">
        <w:t>Main</w:t>
      </w:r>
      <w:r>
        <w:t xml:space="preserve"> Board for information.</w:t>
      </w:r>
    </w:p>
    <w:p w14:paraId="604D20B3" w14:textId="4B358569" w:rsidR="007B3E68" w:rsidRDefault="007B3E68" w:rsidP="007B3E68">
      <w:pPr>
        <w:pStyle w:val="ListParagraph"/>
        <w:numPr>
          <w:ilvl w:val="0"/>
          <w:numId w:val="32"/>
        </w:numPr>
      </w:pPr>
      <w:r>
        <w:t xml:space="preserve">Disseminate the final local </w:t>
      </w:r>
      <w:r w:rsidR="004F506E">
        <w:t>c</w:t>
      </w:r>
      <w:r>
        <w:t xml:space="preserve">hild </w:t>
      </w:r>
      <w:r w:rsidR="004F506E">
        <w:t>s</w:t>
      </w:r>
      <w:r>
        <w:t xml:space="preserve">afeguarding </w:t>
      </w:r>
      <w:r w:rsidR="004F506E">
        <w:t>p</w:t>
      </w:r>
      <w:r>
        <w:t xml:space="preserve">ractice </w:t>
      </w:r>
      <w:r w:rsidR="004F506E">
        <w:t>r</w:t>
      </w:r>
      <w:r>
        <w:t>eview report and response to relevant interested parties.</w:t>
      </w:r>
    </w:p>
    <w:p w14:paraId="09EC5C15" w14:textId="4B6E22BE" w:rsidR="007B3E68" w:rsidRDefault="007B3E68" w:rsidP="007B3E68">
      <w:pPr>
        <w:pStyle w:val="ListParagraph"/>
        <w:numPr>
          <w:ilvl w:val="0"/>
          <w:numId w:val="32"/>
        </w:numPr>
      </w:pPr>
      <w:r>
        <w:t xml:space="preserve">Publish the final </w:t>
      </w:r>
      <w:r w:rsidR="00C2063C">
        <w:t>l</w:t>
      </w:r>
      <w:r>
        <w:t xml:space="preserve">ocal </w:t>
      </w:r>
      <w:r w:rsidR="00C2063C">
        <w:t>c</w:t>
      </w:r>
      <w:r>
        <w:t xml:space="preserve">hild </w:t>
      </w:r>
      <w:r w:rsidR="00C2063C">
        <w:t>s</w:t>
      </w:r>
      <w:r>
        <w:t xml:space="preserve">afeguarding </w:t>
      </w:r>
      <w:r w:rsidR="00C2063C">
        <w:t>p</w:t>
      </w:r>
      <w:r>
        <w:t xml:space="preserve">ractice </w:t>
      </w:r>
      <w:r w:rsidR="00C2063C">
        <w:t>r</w:t>
      </w:r>
      <w:r>
        <w:t>eview report/</w:t>
      </w:r>
      <w:r w:rsidR="00515765">
        <w:t>l</w:t>
      </w:r>
      <w:r>
        <w:t>earning and response</w:t>
      </w:r>
      <w:r w:rsidR="00EF226E">
        <w:t xml:space="preserve"> and/or plan for the dissemination of learning</w:t>
      </w:r>
      <w:r>
        <w:t xml:space="preserve">. </w:t>
      </w:r>
    </w:p>
    <w:p w14:paraId="4B953811" w14:textId="2F3B3314" w:rsidR="007B3E68" w:rsidRDefault="007B3E68" w:rsidP="007B3E68">
      <w:pPr>
        <w:pStyle w:val="ListParagraph"/>
        <w:numPr>
          <w:ilvl w:val="0"/>
          <w:numId w:val="32"/>
        </w:numPr>
      </w:pPr>
      <w:r>
        <w:t xml:space="preserve">Implement those actions for which the </w:t>
      </w:r>
      <w:r w:rsidR="00A749F9">
        <w:t xml:space="preserve">Isle of Wight </w:t>
      </w:r>
      <w:r>
        <w:t xml:space="preserve">Safeguarding Children Partnership has lead responsibility and monitor the timely implementation of </w:t>
      </w:r>
      <w:r w:rsidR="00F92207">
        <w:t xml:space="preserve">all </w:t>
      </w:r>
      <w:r>
        <w:t>the actions resulting from the review.</w:t>
      </w:r>
    </w:p>
    <w:p w14:paraId="3694C4FC" w14:textId="77777777" w:rsidR="007B3E68" w:rsidRDefault="007B3E68" w:rsidP="007B3E68">
      <w:pPr>
        <w:pStyle w:val="ListParagraph"/>
        <w:numPr>
          <w:ilvl w:val="0"/>
          <w:numId w:val="32"/>
        </w:numPr>
      </w:pPr>
      <w:r>
        <w:t>Formally conclude the review process when all the actions have been implemented.</w:t>
      </w:r>
    </w:p>
    <w:p w14:paraId="0455C51A" w14:textId="77777777" w:rsidR="007B3E68" w:rsidRDefault="007B3E68" w:rsidP="007B3E68">
      <w:pPr>
        <w:ind w:left="360"/>
        <w:rPr>
          <w:u w:val="single"/>
        </w:rPr>
      </w:pPr>
    </w:p>
    <w:p w14:paraId="7D96256C" w14:textId="77777777" w:rsidR="002D7701" w:rsidRDefault="002D7701" w:rsidP="007B3E68">
      <w:pPr>
        <w:ind w:left="360"/>
        <w:rPr>
          <w:u w:val="single"/>
        </w:rPr>
      </w:pPr>
    </w:p>
    <w:p w14:paraId="5A3BCB1E" w14:textId="77777777" w:rsidR="002D7701" w:rsidRDefault="002D7701" w:rsidP="007B3E68">
      <w:pPr>
        <w:ind w:left="360"/>
        <w:rPr>
          <w:u w:val="single"/>
        </w:rPr>
      </w:pPr>
    </w:p>
    <w:p w14:paraId="697729D8" w14:textId="1F1E3952" w:rsidR="007B3E68" w:rsidRPr="00E302CD" w:rsidRDefault="007B3E68" w:rsidP="007B3E68">
      <w:pPr>
        <w:rPr>
          <w:u w:val="single"/>
        </w:rPr>
      </w:pPr>
      <w:r w:rsidRPr="3760762A">
        <w:rPr>
          <w:u w:val="single"/>
        </w:rPr>
        <w:t>5.1</w:t>
      </w:r>
      <w:r w:rsidR="00202036">
        <w:rPr>
          <w:u w:val="single"/>
        </w:rPr>
        <w:t>6</w:t>
      </w:r>
      <w:r w:rsidRPr="3760762A">
        <w:rPr>
          <w:u w:val="single"/>
        </w:rPr>
        <w:t xml:space="preserve"> Timescales for Local Child Safeguarding Practice Reviews</w:t>
      </w:r>
    </w:p>
    <w:p w14:paraId="1B8D348A" w14:textId="77777777" w:rsidR="007B3E68" w:rsidRDefault="007B3E68" w:rsidP="00632729">
      <w:r>
        <w:t xml:space="preserve">Depending on the nature and complexity of the case, reports should be completed and published within </w:t>
      </w:r>
      <w:r w:rsidRPr="003D4E91">
        <w:rPr>
          <w:b/>
          <w:bCs/>
        </w:rPr>
        <w:t>six months</w:t>
      </w:r>
      <w:r>
        <w:t xml:space="preserve"> from the date of the decision to initiate a review. </w:t>
      </w:r>
    </w:p>
    <w:p w14:paraId="13254948" w14:textId="60CDF074" w:rsidR="007B3E68" w:rsidRDefault="007B3E68" w:rsidP="007B3E68">
      <w:r w:rsidDel="009B7938">
        <w:t xml:space="preserve">Where other proceedings may have an impact on or delay publication, </w:t>
      </w:r>
      <w:r w:rsidR="00D93485" w:rsidDel="009B7938">
        <w:t>for example</w:t>
      </w:r>
      <w:r w:rsidDel="009B7938">
        <w:t xml:space="preserve">, an ongoing criminal investigation, inquest or future prosecution, the </w:t>
      </w:r>
      <w:r w:rsidR="00A749F9">
        <w:t xml:space="preserve">Isle of Wight </w:t>
      </w:r>
      <w:r w:rsidDel="009B7938">
        <w:t>Safeguarding Children Partnership Team will inform the Child Safeguarding Practice Review Panel and the Secretary of State of the reasons for the delay.</w:t>
      </w:r>
    </w:p>
    <w:p w14:paraId="5E2722AA" w14:textId="77777777" w:rsidR="006B5B8B" w:rsidDel="009B7938" w:rsidRDefault="006B5B8B" w:rsidP="007B3E68"/>
    <w:p w14:paraId="2578D196" w14:textId="738D9290" w:rsidR="007B3E68" w:rsidRDefault="007B3E68" w:rsidP="007B3E68">
      <w:pPr>
        <w:rPr>
          <w:u w:val="single"/>
        </w:rPr>
      </w:pPr>
      <w:r w:rsidRPr="00FB523D">
        <w:rPr>
          <w:u w:val="single"/>
        </w:rPr>
        <w:t>5.1</w:t>
      </w:r>
      <w:r w:rsidR="00202036">
        <w:rPr>
          <w:u w:val="single"/>
        </w:rPr>
        <w:t>7</w:t>
      </w:r>
      <w:r w:rsidRPr="00FB523D">
        <w:rPr>
          <w:u w:val="single"/>
        </w:rPr>
        <w:t xml:space="preserve"> Parallel Processes</w:t>
      </w:r>
    </w:p>
    <w:p w14:paraId="270D2037" w14:textId="0E136AE2" w:rsidR="007B3E68" w:rsidRPr="007129EB" w:rsidRDefault="007B3E68" w:rsidP="007B3E68">
      <w:r w:rsidRPr="007129EB">
        <w:t xml:space="preserve">There will be instances where a </w:t>
      </w:r>
      <w:r w:rsidR="009E0820">
        <w:t>l</w:t>
      </w:r>
      <w:r w:rsidRPr="007129EB">
        <w:t xml:space="preserve">ocal </w:t>
      </w:r>
      <w:r w:rsidR="009E0820">
        <w:t>c</w:t>
      </w:r>
      <w:r>
        <w:t xml:space="preserve">hild </w:t>
      </w:r>
      <w:r w:rsidR="009E0820">
        <w:t>s</w:t>
      </w:r>
      <w:r>
        <w:t xml:space="preserve">afeguarding </w:t>
      </w:r>
      <w:r w:rsidR="009E0820">
        <w:t>p</w:t>
      </w:r>
      <w:r>
        <w:t xml:space="preserve">ractice </w:t>
      </w:r>
      <w:r w:rsidR="009E0820">
        <w:t>r</w:t>
      </w:r>
      <w:r w:rsidRPr="007129EB">
        <w:t xml:space="preserve">eview has been carried out which could then form part of a thematic review that the </w:t>
      </w:r>
      <w:r>
        <w:t xml:space="preserve">Child Safeguarding Practice Review </w:t>
      </w:r>
      <w:r w:rsidRPr="007129EB">
        <w:t>Panel</w:t>
      </w:r>
      <w:r>
        <w:t xml:space="preserve"> </w:t>
      </w:r>
      <w:r w:rsidRPr="007129EB">
        <w:t xml:space="preserve">undertakes at a later date. There may also be instances when a </w:t>
      </w:r>
      <w:r w:rsidR="00257DBC">
        <w:t>local child safeguarding practice review</w:t>
      </w:r>
      <w:r>
        <w:t xml:space="preserve"> </w:t>
      </w:r>
      <w:r w:rsidRPr="007129EB">
        <w:t xml:space="preserve">has not been carried out but where the Panel considers that the case could be helpful to a </w:t>
      </w:r>
      <w:r>
        <w:t>n</w:t>
      </w:r>
      <w:r w:rsidRPr="007129EB">
        <w:t xml:space="preserve">ational </w:t>
      </w:r>
      <w:r>
        <w:t>r</w:t>
      </w:r>
      <w:r w:rsidRPr="007129EB">
        <w:t xml:space="preserve">eview at some stage in the future. In such circumstances, the </w:t>
      </w:r>
      <w:r>
        <w:t xml:space="preserve">Child Safeguarding Practice Review </w:t>
      </w:r>
      <w:r w:rsidRPr="007129EB">
        <w:t xml:space="preserve">Panel should engage with the </w:t>
      </w:r>
      <w:r w:rsidR="00A749F9">
        <w:t xml:space="preserve">Isle of Wight </w:t>
      </w:r>
      <w:r w:rsidRPr="007129EB">
        <w:t xml:space="preserve">Safeguarding Children Partnership to agree the conduct of the review. </w:t>
      </w:r>
    </w:p>
    <w:p w14:paraId="3D99A4B7" w14:textId="77777777" w:rsidR="007B3E68" w:rsidRPr="007129EB" w:rsidRDefault="007B3E68" w:rsidP="007B3E68">
      <w:r w:rsidRPr="007129EB">
        <w:t xml:space="preserve">The </w:t>
      </w:r>
      <w:r>
        <w:t>Child Safeguarding Practice Review Panel</w:t>
      </w:r>
      <w:r w:rsidRPr="007129EB">
        <w:t xml:space="preserve"> have their own processes for how they will work with other investigations.</w:t>
      </w:r>
    </w:p>
    <w:p w14:paraId="4A50C5F0" w14:textId="6ADA073A" w:rsidR="007B3E68" w:rsidRPr="007129EB" w:rsidRDefault="007B3E68" w:rsidP="007B3E68">
      <w:r>
        <w:t xml:space="preserve">Locally, if another type of review, for example a Domestic Homicide Review, Multi-Agency Public Protection Arrangements (MAPPA), or Safeguarding Adults Review, is being carried out, </w:t>
      </w:r>
      <w:r w:rsidR="00A749F9">
        <w:t xml:space="preserve">the Isle of Wight </w:t>
      </w:r>
      <w:r>
        <w:t xml:space="preserve">Safeguarding Children Partnership will work collaboratively with those responsible for carrying out those reviews. This is to minimise duplication of effort, uncertainty and/or confusion relating to the different review processes and reduce burdens on and anxiety, for the families and children concerned. </w:t>
      </w:r>
    </w:p>
    <w:p w14:paraId="17C670A4" w14:textId="3A8E7552" w:rsidR="007B3E68" w:rsidRPr="007129EB" w:rsidRDefault="007B3E68" w:rsidP="007B3E68">
      <w:r w:rsidRPr="007129EB">
        <w:t xml:space="preserve">In some cases, criminal proceedings may follow the death or serious injury of a child. The </w:t>
      </w:r>
      <w:r w:rsidR="00A749F9">
        <w:t xml:space="preserve">Isle of Wight </w:t>
      </w:r>
      <w:r w:rsidRPr="007129EB">
        <w:t xml:space="preserve">Safeguarding Children Partnership Team will discuss with the relevant criminal justice </w:t>
      </w:r>
      <w:r w:rsidRPr="007129EB">
        <w:lastRenderedPageBreak/>
        <w:t xml:space="preserve">agencies such as the police and the Criminal Prosecution Service, at an early stage, how the </w:t>
      </w:r>
      <w:r>
        <w:t>l</w:t>
      </w:r>
      <w:r w:rsidRPr="007129EB">
        <w:t xml:space="preserve">ocal </w:t>
      </w:r>
      <w:r w:rsidR="00365CF8">
        <w:t>c</w:t>
      </w:r>
      <w:r w:rsidRPr="007129EB">
        <w:t xml:space="preserve">hild </w:t>
      </w:r>
      <w:r w:rsidR="00365CF8">
        <w:t>s</w:t>
      </w:r>
      <w:r w:rsidRPr="007129EB">
        <w:t xml:space="preserve">afeguarding </w:t>
      </w:r>
      <w:r w:rsidR="00365CF8">
        <w:t>p</w:t>
      </w:r>
      <w:r w:rsidRPr="007129EB">
        <w:t xml:space="preserve">ractice </w:t>
      </w:r>
      <w:r w:rsidR="00365CF8">
        <w:t>r</w:t>
      </w:r>
      <w:r w:rsidRPr="007129EB">
        <w:t xml:space="preserve">eview </w:t>
      </w:r>
      <w:r w:rsidR="00365CF8">
        <w:t>p</w:t>
      </w:r>
      <w:r w:rsidRPr="007129EB">
        <w:t>rocess should take account of such proceedings</w:t>
      </w:r>
      <w:r w:rsidR="00365CF8">
        <w:t>.</w:t>
      </w:r>
      <w:r>
        <w:rPr>
          <w:rStyle w:val="FootnoteReference"/>
        </w:rPr>
        <w:footnoteReference w:id="20"/>
      </w:r>
    </w:p>
    <w:p w14:paraId="32DBFEFF" w14:textId="063794AC" w:rsidR="007B3E68" w:rsidRPr="007129EB" w:rsidRDefault="007B3E68" w:rsidP="007B3E68">
      <w:r>
        <w:t>Where a child has died</w:t>
      </w:r>
      <w:r w:rsidR="00365CF8">
        <w:t>,</w:t>
      </w:r>
      <w:r>
        <w:t xml:space="preserve"> their death may be the subject of an inquest conducted by the coroner. The function of the inquest will be to establish the circumstances and cause of the death. Consideration will be given on a case-by-case basis as to the degree to which any local </w:t>
      </w:r>
      <w:r w:rsidR="00FE6FFD">
        <w:t>c</w:t>
      </w:r>
      <w:r>
        <w:t xml:space="preserve">hild </w:t>
      </w:r>
      <w:r w:rsidR="00FE6FFD">
        <w:t>s</w:t>
      </w:r>
      <w:r>
        <w:t xml:space="preserve">afeguarding </w:t>
      </w:r>
      <w:r w:rsidR="00FE6FFD">
        <w:t>p</w:t>
      </w:r>
      <w:r>
        <w:t xml:space="preserve">ractice </w:t>
      </w:r>
      <w:r w:rsidR="00FE6FFD">
        <w:t>r</w:t>
      </w:r>
      <w:r>
        <w:t>eview needs to be informed by the inquest, and vice versa, and this will have implications for the timescales of any review. In any such event</w:t>
      </w:r>
      <w:r w:rsidR="00CB2096">
        <w:t>,</w:t>
      </w:r>
      <w:r>
        <w:t xml:space="preserve"> the relevant Learning Inquiry Group </w:t>
      </w:r>
      <w:r w:rsidR="00610068">
        <w:t xml:space="preserve">police </w:t>
      </w:r>
      <w:r>
        <w:t xml:space="preserve">representative will inform the coroner that a local </w:t>
      </w:r>
      <w:r w:rsidR="00FE6FFD">
        <w:t>c</w:t>
      </w:r>
      <w:r>
        <w:t xml:space="preserve">hild </w:t>
      </w:r>
      <w:r w:rsidR="00FE6FFD">
        <w:t>s</w:t>
      </w:r>
      <w:r>
        <w:t xml:space="preserve">afeguarding </w:t>
      </w:r>
      <w:r w:rsidR="00FE6FFD">
        <w:t>p</w:t>
      </w:r>
      <w:r>
        <w:t xml:space="preserve">ractice </w:t>
      </w:r>
      <w:r w:rsidR="00FE6FFD">
        <w:t>r</w:t>
      </w:r>
      <w:r>
        <w:t>eview is being undertaken.</w:t>
      </w:r>
    </w:p>
    <w:p w14:paraId="3CD2580D" w14:textId="46379325" w:rsidR="007B3E68" w:rsidRPr="007129EB" w:rsidRDefault="007B3E68" w:rsidP="007B3E68">
      <w:r w:rsidRPr="007129EB">
        <w:t xml:space="preserve">The </w:t>
      </w:r>
      <w:r w:rsidR="00F76D46">
        <w:t xml:space="preserve">LIG </w:t>
      </w:r>
      <w:r w:rsidRPr="007129EB">
        <w:t xml:space="preserve">police </w:t>
      </w:r>
      <w:r>
        <w:t xml:space="preserve">representative </w:t>
      </w:r>
      <w:r w:rsidRPr="007129EB">
        <w:t xml:space="preserve">will consider at an early stage the degree to which it will be necessary in the circumstances of the case for the </w:t>
      </w:r>
      <w:r>
        <w:t>l</w:t>
      </w:r>
      <w:r w:rsidRPr="007129EB">
        <w:t xml:space="preserve">ocal </w:t>
      </w:r>
      <w:r w:rsidR="001A5BA9">
        <w:t>c</w:t>
      </w:r>
      <w:r w:rsidRPr="007129EB">
        <w:t xml:space="preserve">hild </w:t>
      </w:r>
      <w:r w:rsidR="001A5BA9">
        <w:t>s</w:t>
      </w:r>
      <w:r w:rsidRPr="007129EB">
        <w:t xml:space="preserve">afeguarding </w:t>
      </w:r>
      <w:r w:rsidR="001A5BA9">
        <w:t>p</w:t>
      </w:r>
      <w:r w:rsidRPr="007129EB">
        <w:t xml:space="preserve">ractice </w:t>
      </w:r>
      <w:r w:rsidR="001A5BA9">
        <w:t>r</w:t>
      </w:r>
      <w:r w:rsidRPr="007129EB">
        <w:t>eview to have access to information which may emerge from the enquiries of the coroner, and the subsequent inquest. The coroner will also wish to consider the extent to which it will be necessary to receive relevant information from the review, or even whether the inquest can proceed prior to the review concluding. These are issues which should be considered with the benefit of legal advice by the reviewer</w:t>
      </w:r>
      <w:r w:rsidR="000E1781">
        <w:t>(</w:t>
      </w:r>
      <w:r w:rsidRPr="007129EB">
        <w:t>s</w:t>
      </w:r>
      <w:r w:rsidR="000E1781">
        <w:t>)</w:t>
      </w:r>
      <w:r w:rsidRPr="007129EB">
        <w:t>, the Learning Inquiry Group</w:t>
      </w:r>
      <w:r w:rsidR="00B31FF7">
        <w:t xml:space="preserve"> </w:t>
      </w:r>
      <w:proofErr w:type="gramStart"/>
      <w:r w:rsidR="00B31FF7">
        <w:t>chair</w:t>
      </w:r>
      <w:proofErr w:type="gramEnd"/>
      <w:r w:rsidRPr="007129EB">
        <w:t xml:space="preserve"> and the </w:t>
      </w:r>
      <w:r w:rsidR="00A749F9">
        <w:t xml:space="preserve">Isle of Wight </w:t>
      </w:r>
      <w:r w:rsidRPr="007129EB">
        <w:t xml:space="preserve">Safeguarding Children Partnership </w:t>
      </w:r>
      <w:r w:rsidR="00555E15">
        <w:t>I</w:t>
      </w:r>
      <w:r>
        <w:t xml:space="preserve">ndependent </w:t>
      </w:r>
      <w:r w:rsidR="00555E15">
        <w:t>S</w:t>
      </w:r>
      <w:r>
        <w:t>crutineer</w:t>
      </w:r>
      <w:r w:rsidRPr="007129EB">
        <w:t xml:space="preserve">, and then raised with the coroner on behalf of the </w:t>
      </w:r>
      <w:r w:rsidR="00A749F9">
        <w:t xml:space="preserve">Isle of Wight </w:t>
      </w:r>
      <w:r w:rsidR="006C6E17">
        <w:t>Safeguarding Children Partnership</w:t>
      </w:r>
      <w:r w:rsidRPr="007129EB">
        <w:t xml:space="preserve"> at the first pre</w:t>
      </w:r>
      <w:r>
        <w:t>-</w:t>
      </w:r>
      <w:r w:rsidRPr="007129EB">
        <w:t>inquest review hearing.</w:t>
      </w:r>
    </w:p>
    <w:p w14:paraId="6C88B546" w14:textId="5FAD7BB9" w:rsidR="007B3E68" w:rsidRPr="007129EB" w:rsidRDefault="007B3E68" w:rsidP="007B3E68">
      <w:r w:rsidRPr="007129EB">
        <w:t xml:space="preserve">Staff involved in any </w:t>
      </w:r>
      <w:r>
        <w:t xml:space="preserve">local </w:t>
      </w:r>
      <w:r w:rsidR="006C6E17">
        <w:t>c</w:t>
      </w:r>
      <w:r>
        <w:t xml:space="preserve">hild </w:t>
      </w:r>
      <w:r w:rsidR="006C6E17">
        <w:t>s</w:t>
      </w:r>
      <w:r>
        <w:t xml:space="preserve">afeguarding </w:t>
      </w:r>
      <w:r w:rsidR="006C6E17">
        <w:t>p</w:t>
      </w:r>
      <w:r>
        <w:t xml:space="preserve">ractice </w:t>
      </w:r>
      <w:r w:rsidR="006C6E17">
        <w:t>r</w:t>
      </w:r>
      <w:r>
        <w:t>eview</w:t>
      </w:r>
      <w:r w:rsidRPr="007129EB">
        <w:t xml:space="preserve"> should be informed that there is legal precedent for the coroner asking to see the material obtained during any review process, and that therefore it is possible that information shared during the </w:t>
      </w:r>
      <w:r>
        <w:t>l</w:t>
      </w:r>
      <w:r w:rsidRPr="007129EB">
        <w:t xml:space="preserve">ocal </w:t>
      </w:r>
      <w:r w:rsidR="001D129F">
        <w:t>c</w:t>
      </w:r>
      <w:r w:rsidRPr="007129EB">
        <w:t xml:space="preserve">hild </w:t>
      </w:r>
      <w:r w:rsidR="001D129F">
        <w:t>s</w:t>
      </w:r>
      <w:r w:rsidRPr="007129EB">
        <w:t xml:space="preserve">afeguarding </w:t>
      </w:r>
      <w:r w:rsidR="001D129F">
        <w:t>p</w:t>
      </w:r>
      <w:r w:rsidRPr="007129EB">
        <w:t xml:space="preserve">ractice </w:t>
      </w:r>
      <w:r w:rsidR="001D129F">
        <w:t>r</w:t>
      </w:r>
      <w:r w:rsidRPr="007129EB">
        <w:t xml:space="preserve">eview will be shared with the coroner, who can then decide to disclose any part of the information obtained in the inquest with any interested party to the inquest, including the family. Where agencies participating in the </w:t>
      </w:r>
      <w:r w:rsidR="00FD039F">
        <w:t>local child safeguarding practice review</w:t>
      </w:r>
      <w:r w:rsidRPr="007129EB">
        <w:t xml:space="preserve"> are also made interested parties to the inquest, it will be possible for staff to seek their own legal advice about this, and if necessary, their agency can make its own representations to the coroner. Where possible</w:t>
      </w:r>
      <w:r>
        <w:t>,</w:t>
      </w:r>
      <w:r w:rsidRPr="007129EB">
        <w:t xml:space="preserve"> family members should be met with and made aware of review findings prior to receiving any review documents via the coroner’s court. </w:t>
      </w:r>
    </w:p>
    <w:p w14:paraId="539F345E" w14:textId="24643F6A" w:rsidR="007B3E68" w:rsidRPr="007129EB" w:rsidRDefault="007B3E68" w:rsidP="007B3E68">
      <w:r w:rsidRPr="003757CE">
        <w:t>If there are proceedings which have been</w:t>
      </w:r>
      <w:r w:rsidR="0015425F" w:rsidRPr="003757CE">
        <w:t>,</w:t>
      </w:r>
      <w:r w:rsidRPr="003757CE">
        <w:t xml:space="preserve"> or are being</w:t>
      </w:r>
      <w:r w:rsidR="0015425F" w:rsidRPr="003757CE">
        <w:t>,</w:t>
      </w:r>
      <w:r w:rsidRPr="003757CE">
        <w:t xml:space="preserve"> conducted in the family court at the time of the </w:t>
      </w:r>
      <w:r w:rsidR="0015425F" w:rsidRPr="003757CE">
        <w:t>local child safeguarding practice review</w:t>
      </w:r>
      <w:r w:rsidRPr="003757CE">
        <w:t xml:space="preserve">, the Children’s Services representative will be requested to consider whether there is any relevant information pertinent to the terms of the </w:t>
      </w:r>
      <w:r w:rsidR="00A45A31" w:rsidRPr="003757CE">
        <w:t>local child safeguarding practice review</w:t>
      </w:r>
      <w:r w:rsidRPr="003757CE">
        <w:t xml:space="preserve"> obtained within the family proceedings. If this is the case, the Children’s Services representation should advise whether an application to the family court is needed for disclosure of the identified material to the review team.</w:t>
      </w:r>
      <w:r w:rsidRPr="007129EB">
        <w:t xml:space="preserve"> </w:t>
      </w:r>
    </w:p>
    <w:p w14:paraId="1DA8D065" w14:textId="573043A9" w:rsidR="007B3E68" w:rsidRPr="007129EB" w:rsidRDefault="007B3E68" w:rsidP="007B3E68">
      <w:r w:rsidRPr="007129EB">
        <w:t xml:space="preserve">Local </w:t>
      </w:r>
      <w:r w:rsidR="00B44C3B">
        <w:t>c</w:t>
      </w:r>
      <w:r w:rsidRPr="007129EB">
        <w:t xml:space="preserve">hild </w:t>
      </w:r>
      <w:r w:rsidR="00B44C3B">
        <w:t>s</w:t>
      </w:r>
      <w:r w:rsidRPr="007129EB">
        <w:t xml:space="preserve">afeguarding </w:t>
      </w:r>
      <w:r w:rsidR="00B44C3B">
        <w:t>p</w:t>
      </w:r>
      <w:r w:rsidRPr="007129EB">
        <w:t xml:space="preserve">ractice </w:t>
      </w:r>
      <w:r w:rsidR="00B44C3B">
        <w:t>r</w:t>
      </w:r>
      <w:r w:rsidRPr="007129EB">
        <w:t>eviews should not be delayed as a matter of course because of outstanding family, civil or administrative court cases or coroners’ proceedings. The</w:t>
      </w:r>
      <w:r w:rsidR="004B6AB0">
        <w:t xml:space="preserve"> </w:t>
      </w:r>
      <w:r>
        <w:t>reviewer/</w:t>
      </w:r>
      <w:r w:rsidR="00B82873">
        <w:t xml:space="preserve">Isle of Wight </w:t>
      </w:r>
      <w:r w:rsidR="00FD039F">
        <w:t>Safeguarding Children Partnership</w:t>
      </w:r>
      <w:r w:rsidRPr="007129EB">
        <w:t xml:space="preserve"> will consult appropriately when there are any dual court processes,</w:t>
      </w:r>
      <w:r w:rsidR="00B44C3B">
        <w:t xml:space="preserve"> for example</w:t>
      </w:r>
      <w:r w:rsidRPr="007129EB">
        <w:t xml:space="preserve">, pending criminal, civil proceedings, and where necessary having obtained legal advice. </w:t>
      </w:r>
    </w:p>
    <w:p w14:paraId="704F68C9" w14:textId="77777777" w:rsidR="007B3E68" w:rsidRPr="007129EB" w:rsidRDefault="007B3E68" w:rsidP="007B3E68">
      <w:r w:rsidRPr="007129EB">
        <w:lastRenderedPageBreak/>
        <w:t>The final report will take full account of salient, new information which becomes available during these and any civil or criminal proceedings, and the facts, conclusions and recommendations should be revised accordingly.</w:t>
      </w:r>
    </w:p>
    <w:p w14:paraId="3173ECC5" w14:textId="7A88398E" w:rsidR="007B3E68" w:rsidRDefault="007B3E68" w:rsidP="007B3E68">
      <w:pPr>
        <w:rPr>
          <w:u w:val="single"/>
        </w:rPr>
      </w:pPr>
      <w:r w:rsidRPr="004E7422">
        <w:t>‘Working Together to Safeguard Children’</w:t>
      </w:r>
      <w:r>
        <w:rPr>
          <w:rStyle w:val="FootnoteReference"/>
        </w:rPr>
        <w:footnoteReference w:id="21"/>
      </w:r>
      <w:r>
        <w:t xml:space="preserve"> is clear that employers have the responsibility for considering whether any disciplinary action should be taken against practitioners whose conduct and/or practice falls below acceptable standards and should refer to their regulatory body as appropriate. There are processes in place to hold individuals, </w:t>
      </w:r>
      <w:proofErr w:type="gramStart"/>
      <w:r>
        <w:t>organisations</w:t>
      </w:r>
      <w:proofErr w:type="gramEnd"/>
      <w:r>
        <w:t xml:space="preserve"> and agencies to account, including through employment law and disciplinary procedures, professional regulation and, in exceptional cases, criminal proceedings. Whilst these processes may be carried out alongside reviews or at a later stage, they remain separate to the review purpose and process.</w:t>
      </w:r>
    </w:p>
    <w:p w14:paraId="474EFDE2" w14:textId="77777777" w:rsidR="007B3E68" w:rsidRDefault="007B3E68" w:rsidP="007B3E68"/>
    <w:p w14:paraId="3C6EA968" w14:textId="2B98A89B" w:rsidR="007B3E68" w:rsidRPr="00D02455" w:rsidRDefault="007B3E68" w:rsidP="007B3E68">
      <w:pPr>
        <w:rPr>
          <w:u w:val="single"/>
        </w:rPr>
      </w:pPr>
      <w:r w:rsidRPr="00D02455">
        <w:rPr>
          <w:u w:val="single"/>
        </w:rPr>
        <w:t>5.1</w:t>
      </w:r>
      <w:r w:rsidR="00202036">
        <w:rPr>
          <w:u w:val="single"/>
        </w:rPr>
        <w:t>8</w:t>
      </w:r>
      <w:r w:rsidRPr="00D02455">
        <w:rPr>
          <w:u w:val="single"/>
        </w:rPr>
        <w:t xml:space="preserve"> Publication </w:t>
      </w:r>
      <w:r w:rsidR="002C0B25">
        <w:rPr>
          <w:u w:val="single"/>
        </w:rPr>
        <w:t xml:space="preserve">and Dissemination of Learning </w:t>
      </w:r>
    </w:p>
    <w:p w14:paraId="7C65E09B" w14:textId="472F71B4" w:rsidR="007B3E68" w:rsidRDefault="007B3E68" w:rsidP="007B3E68">
      <w:r>
        <w:t>L</w:t>
      </w:r>
      <w:r w:rsidR="00815A77">
        <w:t>ocal child safeguarding practice reviews</w:t>
      </w:r>
      <w:r>
        <w:t xml:space="preserve"> are </w:t>
      </w:r>
      <w:r w:rsidR="00E341C4">
        <w:t>focused on</w:t>
      </w:r>
      <w:r>
        <w:t xml:space="preserve"> promoting and sharing </w:t>
      </w:r>
      <w:r w:rsidR="00345F37">
        <w:t>learning</w:t>
      </w:r>
      <w:r w:rsidR="00815A77">
        <w:t>.</w:t>
      </w:r>
      <w:r w:rsidR="00B82873">
        <w:t xml:space="preserve"> The Isle of Wight </w:t>
      </w:r>
      <w:r>
        <w:t xml:space="preserve">Safeguarding Children Partnership will </w:t>
      </w:r>
      <w:r w:rsidR="00815A77">
        <w:t xml:space="preserve">therefore </w:t>
      </w:r>
      <w:r>
        <w:t xml:space="preserve">publish the report, unless there are exceptional circumstances where it would be inappropriate to do so. In such circumstances, </w:t>
      </w:r>
      <w:r w:rsidR="00B82873">
        <w:t xml:space="preserve">the Isle of Wight </w:t>
      </w:r>
      <w:r>
        <w:t>S</w:t>
      </w:r>
      <w:r w:rsidR="004B6AB0">
        <w:t xml:space="preserve">afeguarding </w:t>
      </w:r>
      <w:r>
        <w:t>C</w:t>
      </w:r>
      <w:r w:rsidR="004B6AB0">
        <w:t xml:space="preserve">hildren </w:t>
      </w:r>
      <w:r>
        <w:t>P</w:t>
      </w:r>
      <w:r w:rsidR="004B6AB0">
        <w:t>artnership</w:t>
      </w:r>
      <w:r>
        <w:t xml:space="preserve"> must publish any information about the improvements that should be made following the review that they consider it appropriate to publish. The name of the reviewer(s) should be included. Published reports or information must be publicly available for </w:t>
      </w:r>
      <w:r w:rsidR="007317CD">
        <w:t>a minimum of</w:t>
      </w:r>
      <w:r>
        <w:t xml:space="preserve"> one year.</w:t>
      </w:r>
      <w:r w:rsidR="009B7938" w:rsidRPr="009B7938">
        <w:t xml:space="preserve"> </w:t>
      </w:r>
    </w:p>
    <w:p w14:paraId="6B6694BD" w14:textId="707C81A1" w:rsidR="007B3E68" w:rsidRDefault="007B3E68" w:rsidP="007B3E68">
      <w:r>
        <w:t xml:space="preserve">Reports should be </w:t>
      </w:r>
      <w:r w:rsidR="007317CD">
        <w:t xml:space="preserve">anonymised and </w:t>
      </w:r>
      <w:r>
        <w:t xml:space="preserve">written in such a way that the published content avoids </w:t>
      </w:r>
      <w:r w:rsidR="007317CD">
        <w:t xml:space="preserve">identifying or </w:t>
      </w:r>
      <w:r>
        <w:t>harming the welfare of any children or vulnerable adults involved in the case</w:t>
      </w:r>
      <w:r w:rsidR="0001529E">
        <w:t>.</w:t>
      </w:r>
    </w:p>
    <w:p w14:paraId="493D9E04" w14:textId="1E326A96" w:rsidR="009B7938" w:rsidRDefault="007B3E68" w:rsidP="009B7938">
      <w:r>
        <w:t xml:space="preserve">The </w:t>
      </w:r>
      <w:r w:rsidR="00B82873">
        <w:t xml:space="preserve">Isle of Wight </w:t>
      </w:r>
      <w:r w:rsidR="0001529E">
        <w:t>Safeguarding Children Partnership</w:t>
      </w:r>
      <w:r>
        <w:t xml:space="preserve"> Team will send a copy of the full report to the Child Safeguarding Practice Review Panel and to the Secretary of State no later than </w:t>
      </w:r>
      <w:r w:rsidRPr="0081528D">
        <w:rPr>
          <w:b/>
          <w:bCs/>
        </w:rPr>
        <w:t xml:space="preserve">seven working days </w:t>
      </w:r>
      <w:r>
        <w:t>before publication. They will confirm</w:t>
      </w:r>
      <w:r w:rsidR="009B7938">
        <w:t xml:space="preserve"> and share</w:t>
      </w:r>
      <w:r>
        <w:t xml:space="preserve"> what is being published and when and set out for the Panel and the Secretary of State the justification for any non-publication, or delay to publication, if applicable</w:t>
      </w:r>
      <w:r w:rsidR="00B27408">
        <w:t xml:space="preserve">. </w:t>
      </w:r>
      <w:r w:rsidR="00231865">
        <w:t xml:space="preserve">The </w:t>
      </w:r>
      <w:r w:rsidR="003167D4">
        <w:t xml:space="preserve">Child Safeguarding Practice Review Panel provide further information regarding the publication of child safeguarding practice reviews. </w:t>
      </w:r>
      <w:r w:rsidR="004611AA">
        <w:rPr>
          <w:rStyle w:val="FootnoteReference"/>
        </w:rPr>
        <w:footnoteReference w:id="22"/>
      </w:r>
    </w:p>
    <w:p w14:paraId="64FC1CDE" w14:textId="3727BB9C" w:rsidR="009B7938" w:rsidRDefault="009B7938" w:rsidP="009B7938">
      <w:r w:rsidDel="009B7938">
        <w:t>The Data Protection Act 2018</w:t>
      </w:r>
      <w:r w:rsidR="007A28E7">
        <w:t xml:space="preserve"> </w:t>
      </w:r>
      <w:r w:rsidR="00693832">
        <w:rPr>
          <w:rStyle w:val="FootnoteReference"/>
        </w:rPr>
        <w:footnoteReference w:id="23"/>
      </w:r>
      <w:r w:rsidDel="009B7938">
        <w:t xml:space="preserve"> will be complied with, and the </w:t>
      </w:r>
      <w:r w:rsidR="00B82873">
        <w:t xml:space="preserve">Isle of Wight </w:t>
      </w:r>
      <w:r w:rsidDel="009B7938">
        <w:t>Safeguarding Children Partnership will also comply with any other restrictions on publication of information, such as court orders which restrict published material about the family. Where a report has been provided to the coroner’s inquest prior to publication it should be noted that the inquest is held in public, and therefore there will be scope for publishing details of the report as far as it is made public during the inquest.</w:t>
      </w:r>
    </w:p>
    <w:p w14:paraId="2FD7BBE4" w14:textId="0BD88331" w:rsidR="002C0B25" w:rsidRDefault="000A3588" w:rsidP="002C0B25">
      <w:r>
        <w:t>I</w:t>
      </w:r>
      <w:r w:rsidR="002C0B25">
        <w:t xml:space="preserve">t is expected that </w:t>
      </w:r>
      <w:r w:rsidR="00B82873">
        <w:t xml:space="preserve">the Isle of Wight </w:t>
      </w:r>
      <w:r w:rsidR="002C0B25">
        <w:t xml:space="preserve">Safeguarding Children Partnership and partner agencies will disseminate learning through relevant communication methods and training as required. This may include briefing sessions, newsletters, practitioner briefings and the </w:t>
      </w:r>
      <w:r w:rsidR="00B82873">
        <w:t xml:space="preserve">Isle of Wight </w:t>
      </w:r>
      <w:r w:rsidR="002C0B25">
        <w:t>Safeguarding Children Partnership Yearly Report.</w:t>
      </w:r>
    </w:p>
    <w:p w14:paraId="0F35693D" w14:textId="77777777" w:rsidR="00AF5EA2" w:rsidRDefault="00AF5EA2" w:rsidP="007B3E68"/>
    <w:p w14:paraId="150B7AF8" w14:textId="7E59E292" w:rsidR="007B3E68" w:rsidRPr="00EE35B6" w:rsidRDefault="007B3E68" w:rsidP="00050615">
      <w:pPr>
        <w:pStyle w:val="Heading1"/>
      </w:pPr>
      <w:bookmarkStart w:id="20" w:name="LLE"/>
      <w:bookmarkStart w:id="21" w:name="_Toc160192752"/>
      <w:bookmarkEnd w:id="20"/>
      <w:r w:rsidRPr="00EE35B6">
        <w:lastRenderedPageBreak/>
        <w:t>Section C</w:t>
      </w:r>
      <w:bookmarkEnd w:id="21"/>
    </w:p>
    <w:p w14:paraId="7D14735B" w14:textId="77777777" w:rsidR="004761B6" w:rsidRDefault="004761B6" w:rsidP="007B3E68">
      <w:pPr>
        <w:rPr>
          <w:u w:val="single"/>
        </w:rPr>
      </w:pPr>
    </w:p>
    <w:p w14:paraId="232F21DD" w14:textId="748A772A" w:rsidR="00050615" w:rsidRPr="00A01D9D" w:rsidRDefault="00050615" w:rsidP="00A01D9D">
      <w:pPr>
        <w:pStyle w:val="Heading3"/>
      </w:pPr>
      <w:bookmarkStart w:id="22" w:name="_Toc160192753"/>
      <w:r w:rsidRPr="00A01D9D">
        <w:t>Local Learning Events</w:t>
      </w:r>
      <w:bookmarkEnd w:id="22"/>
    </w:p>
    <w:p w14:paraId="74792C32" w14:textId="5E26443B" w:rsidR="007B3E68" w:rsidRPr="00734402" w:rsidRDefault="007B3E68" w:rsidP="007B3E68">
      <w:pPr>
        <w:rPr>
          <w:u w:val="single"/>
        </w:rPr>
      </w:pPr>
      <w:r w:rsidRPr="00734402">
        <w:rPr>
          <w:u w:val="single"/>
        </w:rPr>
        <w:t xml:space="preserve">6.1 </w:t>
      </w:r>
      <w:r>
        <w:rPr>
          <w:u w:val="single"/>
        </w:rPr>
        <w:t xml:space="preserve">Introduction: </w:t>
      </w:r>
      <w:r w:rsidRPr="00734402">
        <w:rPr>
          <w:u w:val="single"/>
        </w:rPr>
        <w:t>Local Learning Events</w:t>
      </w:r>
    </w:p>
    <w:p w14:paraId="67A16B87" w14:textId="4361F28A" w:rsidR="007B3E68" w:rsidRDefault="007B3E68" w:rsidP="007B3E68">
      <w:r>
        <w:t xml:space="preserve">There will be referrals which are considered by the Learning Inquiry Group where the criteria for a </w:t>
      </w:r>
      <w:r w:rsidR="00D11F4F">
        <w:t>s</w:t>
      </w:r>
      <w:r>
        <w:t xml:space="preserve">erious </w:t>
      </w:r>
      <w:r w:rsidR="00D11F4F">
        <w:t>i</w:t>
      </w:r>
      <w:r>
        <w:t xml:space="preserve">ncident </w:t>
      </w:r>
      <w:r w:rsidR="00D11F4F">
        <w:t>n</w:t>
      </w:r>
      <w:r>
        <w:t xml:space="preserve">otification and therefore a </w:t>
      </w:r>
      <w:r w:rsidR="00D11F4F">
        <w:t>r</w:t>
      </w:r>
      <w:r>
        <w:t xml:space="preserve">apid </w:t>
      </w:r>
      <w:r w:rsidR="00D11F4F">
        <w:t>r</w:t>
      </w:r>
      <w:r>
        <w:t xml:space="preserve">eview have not been met. In these instances, scoping will be undertaken at the direction of the </w:t>
      </w:r>
      <w:r w:rsidR="00D809E8">
        <w:t>c</w:t>
      </w:r>
      <w:r>
        <w:t>hair of</w:t>
      </w:r>
      <w:r w:rsidR="00C12F24">
        <w:t xml:space="preserve"> the</w:t>
      </w:r>
      <w:r>
        <w:t xml:space="preserve"> Learning Inquiry Group and within agreed timescales to ensure members of the Learning Inquiry Group are able to consider the referral in a timely way. </w:t>
      </w:r>
      <w:r w:rsidR="00291680">
        <w:t>This decision is open to</w:t>
      </w:r>
      <w:r w:rsidR="0014000F">
        <w:t xml:space="preserve"> the</w:t>
      </w:r>
      <w:r w:rsidR="00291680">
        <w:t xml:space="preserve"> scrutiny of </w:t>
      </w:r>
      <w:r w:rsidR="001743EB">
        <w:t>the safeguarding</w:t>
      </w:r>
      <w:r w:rsidR="00291680">
        <w:t xml:space="preserve"> partners. </w:t>
      </w:r>
      <w:r>
        <w:t xml:space="preserve">Where it is considered that there is further work required to identify and clarify multi-agency learning, particularly new learning for the multi-agency safeguarding system and/or raises issues of importance for the local area, Learning Inquiry Group members may agree a </w:t>
      </w:r>
      <w:r w:rsidR="00D809E8">
        <w:t>l</w:t>
      </w:r>
      <w:r>
        <w:t xml:space="preserve">ocal </w:t>
      </w:r>
      <w:r w:rsidR="00D809E8">
        <w:t>l</w:t>
      </w:r>
      <w:r>
        <w:t xml:space="preserve">earning </w:t>
      </w:r>
      <w:r w:rsidR="00D809E8">
        <w:t>e</w:t>
      </w:r>
      <w:r>
        <w:t xml:space="preserve">vent is necessary. </w:t>
      </w:r>
    </w:p>
    <w:p w14:paraId="36A71381" w14:textId="77777777" w:rsidR="007B3E68" w:rsidRPr="00200942" w:rsidRDefault="007B3E68" w:rsidP="007B3E68"/>
    <w:p w14:paraId="42A40033" w14:textId="77777777" w:rsidR="007B3E68" w:rsidRPr="00324244" w:rsidRDefault="007B3E68" w:rsidP="007B3E68">
      <w:pPr>
        <w:rPr>
          <w:u w:val="single"/>
        </w:rPr>
      </w:pPr>
      <w:r>
        <w:rPr>
          <w:u w:val="single"/>
        </w:rPr>
        <w:t>6</w:t>
      </w:r>
      <w:r w:rsidRPr="3A7D2BC3">
        <w:rPr>
          <w:u w:val="single"/>
        </w:rPr>
        <w:t>.</w:t>
      </w:r>
      <w:r>
        <w:rPr>
          <w:u w:val="single"/>
        </w:rPr>
        <w:t>2</w:t>
      </w:r>
      <w:r w:rsidRPr="3A7D2BC3">
        <w:rPr>
          <w:u w:val="single"/>
        </w:rPr>
        <w:t xml:space="preserve"> Purpose of a Local Learning Event</w:t>
      </w:r>
    </w:p>
    <w:p w14:paraId="28A8712E" w14:textId="71994FF9" w:rsidR="007B3E68" w:rsidRDefault="007B3E68" w:rsidP="007B3E68">
      <w:pPr>
        <w:rPr>
          <w:rFonts w:ascii="Calibri" w:hAnsi="Calibri"/>
        </w:rPr>
      </w:pPr>
      <w:r>
        <w:t xml:space="preserve">The purpose of a local </w:t>
      </w:r>
      <w:r w:rsidR="00AC4CE5">
        <w:t>l</w:t>
      </w:r>
      <w:r>
        <w:t xml:space="preserve">earning </w:t>
      </w:r>
      <w:r w:rsidR="00AC4CE5">
        <w:t>e</w:t>
      </w:r>
      <w:r>
        <w:t xml:space="preserve">vent remains the same as that of a local </w:t>
      </w:r>
      <w:r w:rsidR="00AC4CE5">
        <w:t>c</w:t>
      </w:r>
      <w:r>
        <w:t xml:space="preserve">hild </w:t>
      </w:r>
      <w:r w:rsidR="00AC4CE5">
        <w:t>s</w:t>
      </w:r>
      <w:r>
        <w:t xml:space="preserve">afeguarding </w:t>
      </w:r>
      <w:r w:rsidR="00AC4CE5">
        <w:t>p</w:t>
      </w:r>
      <w:r>
        <w:t xml:space="preserve">ractice </w:t>
      </w:r>
      <w:r w:rsidR="00AC4CE5">
        <w:t>r</w:t>
      </w:r>
      <w:r>
        <w:t xml:space="preserve">eview, which is to identify </w:t>
      </w:r>
      <w:r w:rsidR="00E9509E">
        <w:t xml:space="preserve">learning, effective practice and any </w:t>
      </w:r>
      <w:r>
        <w:t xml:space="preserve">improvements required to safeguard and promote the welfare of children. </w:t>
      </w:r>
      <w:r>
        <w:rPr>
          <w:rFonts w:ascii="Calibri" w:hAnsi="Calibri"/>
        </w:rPr>
        <w:t xml:space="preserve">Local </w:t>
      </w:r>
      <w:r w:rsidR="00951E01">
        <w:rPr>
          <w:rFonts w:ascii="Calibri" w:hAnsi="Calibri"/>
        </w:rPr>
        <w:t>l</w:t>
      </w:r>
      <w:r>
        <w:rPr>
          <w:rFonts w:ascii="Calibri" w:hAnsi="Calibri"/>
        </w:rPr>
        <w:t xml:space="preserve">earning </w:t>
      </w:r>
      <w:r w:rsidR="00E40C2D">
        <w:rPr>
          <w:rFonts w:ascii="Calibri" w:hAnsi="Calibri"/>
        </w:rPr>
        <w:t>e</w:t>
      </w:r>
      <w:r>
        <w:rPr>
          <w:rFonts w:ascii="Calibri" w:hAnsi="Calibri"/>
        </w:rPr>
        <w:t>vents</w:t>
      </w:r>
      <w:r w:rsidRPr="00576468">
        <w:rPr>
          <w:rFonts w:ascii="Calibri" w:hAnsi="Calibri"/>
        </w:rPr>
        <w:t xml:space="preserve"> seek to prevent or reduce the risk of recurrence of similar incidents. They are not conducted to hold individuals, organisations, or agencies to account</w:t>
      </w:r>
      <w:r>
        <w:rPr>
          <w:rFonts w:ascii="Calibri" w:hAnsi="Calibri"/>
        </w:rPr>
        <w:t xml:space="preserve"> but are intended to identify learning in a proportionate and expedient way. </w:t>
      </w:r>
    </w:p>
    <w:p w14:paraId="610AC494" w14:textId="77777777" w:rsidR="007B3E68" w:rsidRDefault="007B3E68" w:rsidP="007B3E68">
      <w:pPr>
        <w:rPr>
          <w:rFonts w:ascii="Calibri" w:hAnsi="Calibri"/>
        </w:rPr>
      </w:pPr>
    </w:p>
    <w:p w14:paraId="75245DEB" w14:textId="77777777" w:rsidR="007B3E68" w:rsidRPr="00722929" w:rsidRDefault="007B3E68" w:rsidP="007B3E68">
      <w:pPr>
        <w:rPr>
          <w:rFonts w:ascii="Calibri" w:hAnsi="Calibri"/>
          <w:u w:val="single"/>
        </w:rPr>
      </w:pPr>
      <w:r>
        <w:rPr>
          <w:rFonts w:ascii="Calibri" w:hAnsi="Calibri"/>
          <w:u w:val="single"/>
        </w:rPr>
        <w:t>6</w:t>
      </w:r>
      <w:r w:rsidRPr="00722929">
        <w:rPr>
          <w:rFonts w:ascii="Calibri" w:hAnsi="Calibri"/>
          <w:u w:val="single"/>
        </w:rPr>
        <w:t>.</w:t>
      </w:r>
      <w:r>
        <w:rPr>
          <w:rFonts w:ascii="Calibri" w:hAnsi="Calibri"/>
          <w:u w:val="single"/>
        </w:rPr>
        <w:t>3</w:t>
      </w:r>
      <w:r w:rsidRPr="00722929">
        <w:rPr>
          <w:rFonts w:ascii="Calibri" w:hAnsi="Calibri"/>
          <w:u w:val="single"/>
        </w:rPr>
        <w:t xml:space="preserve"> C</w:t>
      </w:r>
      <w:r>
        <w:rPr>
          <w:rFonts w:ascii="Calibri" w:hAnsi="Calibri"/>
          <w:u w:val="single"/>
        </w:rPr>
        <w:t>onsiderations</w:t>
      </w:r>
      <w:r w:rsidRPr="00722929">
        <w:rPr>
          <w:rFonts w:ascii="Calibri" w:hAnsi="Calibri"/>
          <w:u w:val="single"/>
        </w:rPr>
        <w:t xml:space="preserve"> for a Local Learning Event</w:t>
      </w:r>
    </w:p>
    <w:p w14:paraId="0F33FFC1" w14:textId="1FA27EDD" w:rsidR="007B3E68" w:rsidRDefault="007B3E68" w:rsidP="007B3E68">
      <w:r>
        <w:t xml:space="preserve">A local </w:t>
      </w:r>
      <w:r w:rsidR="00E40C2D">
        <w:t>l</w:t>
      </w:r>
      <w:r>
        <w:t xml:space="preserve">earning </w:t>
      </w:r>
      <w:r w:rsidR="00E40C2D">
        <w:t>e</w:t>
      </w:r>
      <w:r>
        <w:t xml:space="preserve">vent may be undertaken for cases where the Learning Inquiry Group have collectively decided that further work is required to identify and clarify multi-agency learning from the case using the following considerations: </w:t>
      </w:r>
    </w:p>
    <w:p w14:paraId="58E73A7F" w14:textId="77777777" w:rsidR="007B3E68" w:rsidRDefault="007B3E68" w:rsidP="007B3E68">
      <w:pPr>
        <w:pStyle w:val="ListParagraph"/>
        <w:numPr>
          <w:ilvl w:val="0"/>
          <w:numId w:val="36"/>
        </w:numPr>
      </w:pPr>
      <w:r>
        <w:t xml:space="preserve">The case raises issues of local importance for the multi-agency safeguarding system. </w:t>
      </w:r>
    </w:p>
    <w:p w14:paraId="39BBFA7F" w14:textId="77777777" w:rsidR="007B3E68" w:rsidRDefault="007B3E68" w:rsidP="007B3E68">
      <w:pPr>
        <w:pStyle w:val="ListParagraph"/>
        <w:numPr>
          <w:ilvl w:val="0"/>
          <w:numId w:val="36"/>
        </w:numPr>
      </w:pPr>
      <w:r>
        <w:t>There has been good practice/poor practice or a near miss event.</w:t>
      </w:r>
    </w:p>
    <w:p w14:paraId="7B85A43D" w14:textId="77777777" w:rsidR="007B3E68" w:rsidRDefault="007B3E68" w:rsidP="007B3E68">
      <w:pPr>
        <w:pStyle w:val="ListParagraph"/>
        <w:numPr>
          <w:ilvl w:val="0"/>
          <w:numId w:val="36"/>
        </w:numPr>
      </w:pPr>
      <w:r>
        <w:t>Previous learning is identified which may indicate a need to assure impact on practice.</w:t>
      </w:r>
    </w:p>
    <w:p w14:paraId="50FAAAA6" w14:textId="77777777" w:rsidR="007B3E68" w:rsidRDefault="007B3E68" w:rsidP="007B3E68">
      <w:pPr>
        <w:pStyle w:val="ListParagraph"/>
        <w:numPr>
          <w:ilvl w:val="0"/>
          <w:numId w:val="36"/>
        </w:numPr>
      </w:pPr>
      <w:r>
        <w:t>There are indications of new learning for the multi-agency safeguarding system.</w:t>
      </w:r>
    </w:p>
    <w:p w14:paraId="3B719120" w14:textId="30E4E057" w:rsidR="007B3E68" w:rsidRDefault="007B3E68" w:rsidP="007B3E68">
      <w:r>
        <w:t xml:space="preserve">In addition, Learning Inquiry Group members will also consider if the multi-agency learning, or assurance work required could be achieved more effectively through another </w:t>
      </w:r>
      <w:r w:rsidR="00F1182D">
        <w:t xml:space="preserve">Isle of Wight </w:t>
      </w:r>
      <w:r>
        <w:t>S</w:t>
      </w:r>
      <w:r w:rsidR="000B29BD">
        <w:t xml:space="preserve">afeguarding </w:t>
      </w:r>
      <w:r>
        <w:t>C</w:t>
      </w:r>
      <w:r w:rsidR="000B29BD">
        <w:t xml:space="preserve">hildren </w:t>
      </w:r>
      <w:r>
        <w:t>P</w:t>
      </w:r>
      <w:r w:rsidR="000B29BD">
        <w:t>artnership</w:t>
      </w:r>
      <w:r>
        <w:t xml:space="preserve"> workstream (for example</w:t>
      </w:r>
      <w:r w:rsidR="00835A0C">
        <w:t>,</w:t>
      </w:r>
      <w:r>
        <w:t xml:space="preserve"> multi-agency auditing). </w:t>
      </w:r>
    </w:p>
    <w:p w14:paraId="084D78E6" w14:textId="77777777" w:rsidR="0014000F" w:rsidRDefault="0014000F" w:rsidP="007B3E68">
      <w:pPr>
        <w:rPr>
          <w:u w:val="single"/>
        </w:rPr>
      </w:pPr>
    </w:p>
    <w:p w14:paraId="0ED944E8" w14:textId="62E1B79A" w:rsidR="007B3E68" w:rsidRPr="005F1A39" w:rsidRDefault="007B3E68" w:rsidP="007B3E68">
      <w:pPr>
        <w:rPr>
          <w:u w:val="single"/>
        </w:rPr>
      </w:pPr>
      <w:r>
        <w:rPr>
          <w:u w:val="single"/>
        </w:rPr>
        <w:t>6</w:t>
      </w:r>
      <w:r w:rsidRPr="005F1A39">
        <w:rPr>
          <w:u w:val="single"/>
        </w:rPr>
        <w:t>.</w:t>
      </w:r>
      <w:r>
        <w:rPr>
          <w:u w:val="single"/>
        </w:rPr>
        <w:t>4</w:t>
      </w:r>
      <w:r w:rsidRPr="005F1A39">
        <w:rPr>
          <w:u w:val="single"/>
        </w:rPr>
        <w:t xml:space="preserve"> Decision Making</w:t>
      </w:r>
    </w:p>
    <w:p w14:paraId="40352850" w14:textId="5F778C9B" w:rsidR="007B3E68" w:rsidRDefault="007B3E68" w:rsidP="1EB68104">
      <w:pPr>
        <w:rPr>
          <w:rStyle w:val="FootnoteReference"/>
        </w:rPr>
      </w:pPr>
      <w:r>
        <w:t xml:space="preserve">The </w:t>
      </w:r>
      <w:r w:rsidR="00C54CDB">
        <w:t>safeguarding partner</w:t>
      </w:r>
      <w:r w:rsidR="00F1182D">
        <w:t>s</w:t>
      </w:r>
      <w:r w:rsidR="00C54CDB">
        <w:t xml:space="preserve"> </w:t>
      </w:r>
      <w:r>
        <w:t>have the</w:t>
      </w:r>
      <w:r w:rsidRPr="0080772D">
        <w:t xml:space="preserve"> responsibility for deciding whether to conduct a </w:t>
      </w:r>
      <w:r>
        <w:t xml:space="preserve">local </w:t>
      </w:r>
      <w:r w:rsidR="00835A0C">
        <w:t>l</w:t>
      </w:r>
      <w:r>
        <w:t xml:space="preserve">earning </w:t>
      </w:r>
      <w:r w:rsidR="00835A0C">
        <w:t>e</w:t>
      </w:r>
      <w:r>
        <w:t>vent</w:t>
      </w:r>
      <w:r w:rsidRPr="0080772D">
        <w:t xml:space="preserve">. </w:t>
      </w:r>
      <w:r w:rsidRPr="007C2900">
        <w:t xml:space="preserve">If during a </w:t>
      </w:r>
      <w:r>
        <w:t>l</w:t>
      </w:r>
      <w:r w:rsidRPr="007C2900">
        <w:t xml:space="preserve">ocal </w:t>
      </w:r>
      <w:r w:rsidR="00835A0C">
        <w:t>l</w:t>
      </w:r>
      <w:r>
        <w:t xml:space="preserve">earning </w:t>
      </w:r>
      <w:r w:rsidR="00835A0C">
        <w:t>e</w:t>
      </w:r>
      <w:r>
        <w:t>vent</w:t>
      </w:r>
      <w:r w:rsidRPr="007C2900">
        <w:t xml:space="preserve">, new information becomes known which suggests that a </w:t>
      </w:r>
      <w:r w:rsidR="00835A0C">
        <w:t>s</w:t>
      </w:r>
      <w:r>
        <w:t xml:space="preserve">erious </w:t>
      </w:r>
      <w:r w:rsidR="00835A0C">
        <w:t>i</w:t>
      </w:r>
      <w:r>
        <w:t xml:space="preserve">ncident </w:t>
      </w:r>
      <w:r w:rsidR="00835A0C">
        <w:t>n</w:t>
      </w:r>
      <w:r>
        <w:t xml:space="preserve">otification should be completed, </w:t>
      </w:r>
      <w:r w:rsidRPr="007C2900">
        <w:t xml:space="preserve">the </w:t>
      </w:r>
      <w:r w:rsidR="00F1182D">
        <w:t xml:space="preserve">Isle of Wight </w:t>
      </w:r>
      <w:r>
        <w:t>S</w:t>
      </w:r>
      <w:r w:rsidR="00620EE4">
        <w:t xml:space="preserve">afeguarding </w:t>
      </w:r>
      <w:r>
        <w:t>C</w:t>
      </w:r>
      <w:r w:rsidR="00620EE4">
        <w:t xml:space="preserve">hildren </w:t>
      </w:r>
      <w:r>
        <w:t>P</w:t>
      </w:r>
      <w:r w:rsidR="00620EE4">
        <w:t>artnership</w:t>
      </w:r>
      <w:r w:rsidRPr="007C2900">
        <w:t xml:space="preserve"> Team will inform the </w:t>
      </w:r>
      <w:r w:rsidR="00620EE4">
        <w:t>c</w:t>
      </w:r>
      <w:r>
        <w:t xml:space="preserve">hair of the Learning Inquiry Group and the </w:t>
      </w:r>
      <w:r w:rsidR="00F358EF">
        <w:t>safeguarding partners</w:t>
      </w:r>
      <w:r>
        <w:t>.</w:t>
      </w:r>
    </w:p>
    <w:p w14:paraId="52584919" w14:textId="0859EF41" w:rsidR="007B3E68" w:rsidRDefault="007B3E68" w:rsidP="007B3E68">
      <w:r>
        <w:lastRenderedPageBreak/>
        <w:t xml:space="preserve">Decisions on whether to undertake local </w:t>
      </w:r>
      <w:r w:rsidR="00620EE4">
        <w:t>l</w:t>
      </w:r>
      <w:r>
        <w:t xml:space="preserve">earning </w:t>
      </w:r>
      <w:r w:rsidR="00620EE4">
        <w:t>e</w:t>
      </w:r>
      <w:r>
        <w:t xml:space="preserve">vents should be made transparently and the rationale captured in the Learning Inquiry Group meeting minutes and Terms of Reference for the local </w:t>
      </w:r>
      <w:r w:rsidR="00A96D99">
        <w:t>l</w:t>
      </w:r>
      <w:r>
        <w:t xml:space="preserve">earning </w:t>
      </w:r>
      <w:r w:rsidR="00A96D99">
        <w:t>e</w:t>
      </w:r>
      <w:r>
        <w:t>vent, including the key lines of enquiry and proportionate methodology.</w:t>
      </w:r>
    </w:p>
    <w:p w14:paraId="302D7F83" w14:textId="77777777" w:rsidR="00C41DC7" w:rsidRDefault="00C41DC7" w:rsidP="007B3E68"/>
    <w:p w14:paraId="1FF91B3A" w14:textId="77777777" w:rsidR="007B3E68" w:rsidRPr="00527BB4" w:rsidRDefault="007B3E68" w:rsidP="007B3E68">
      <w:pPr>
        <w:rPr>
          <w:u w:val="single"/>
        </w:rPr>
      </w:pPr>
      <w:r>
        <w:rPr>
          <w:u w:val="single"/>
        </w:rPr>
        <w:t>6</w:t>
      </w:r>
      <w:r w:rsidRPr="00527BB4">
        <w:rPr>
          <w:u w:val="single"/>
        </w:rPr>
        <w:t>.</w:t>
      </w:r>
      <w:r>
        <w:rPr>
          <w:u w:val="single"/>
        </w:rPr>
        <w:t>5</w:t>
      </w:r>
      <w:r w:rsidRPr="00527BB4">
        <w:rPr>
          <w:u w:val="single"/>
        </w:rPr>
        <w:t xml:space="preserve"> Responsibilities</w:t>
      </w:r>
    </w:p>
    <w:p w14:paraId="32963D10" w14:textId="534AD9FC" w:rsidR="007B3E68" w:rsidRDefault="00A96D99" w:rsidP="007B3E68">
      <w:r>
        <w:t>The</w:t>
      </w:r>
      <w:r w:rsidR="007B3E68">
        <w:t xml:space="preserve"> Learning Inquiry Group are responsible for overseeing the undertaking of local </w:t>
      </w:r>
      <w:r>
        <w:t>l</w:t>
      </w:r>
      <w:r w:rsidR="007B3E68">
        <w:t xml:space="preserve">earning </w:t>
      </w:r>
      <w:r>
        <w:t>e</w:t>
      </w:r>
      <w:r w:rsidR="007B3E68">
        <w:t xml:space="preserve">vents, on behalf of the </w:t>
      </w:r>
      <w:r w:rsidR="00F1182D">
        <w:t xml:space="preserve">Isle of Wight </w:t>
      </w:r>
      <w:r w:rsidR="002948C0">
        <w:t>Safeguarding Children Partnership</w:t>
      </w:r>
      <w:r w:rsidR="007B3E68">
        <w:t>. This includes responsibility for defining and agreeing the Terms of Reference.</w:t>
      </w:r>
    </w:p>
    <w:p w14:paraId="6F6364C6" w14:textId="77777777" w:rsidR="00C41DC7" w:rsidRDefault="00C41DC7" w:rsidP="007B3E68"/>
    <w:p w14:paraId="48B1631B" w14:textId="30D0225B" w:rsidR="007B3E68" w:rsidRPr="00900D03" w:rsidRDefault="007B3E68" w:rsidP="007B3E68">
      <w:pPr>
        <w:rPr>
          <w:u w:val="single"/>
        </w:rPr>
      </w:pPr>
      <w:r>
        <w:rPr>
          <w:u w:val="single"/>
        </w:rPr>
        <w:t xml:space="preserve">6.6 </w:t>
      </w:r>
      <w:r w:rsidRPr="00900D03">
        <w:rPr>
          <w:u w:val="single"/>
        </w:rPr>
        <w:t xml:space="preserve">Deciding </w:t>
      </w:r>
      <w:r w:rsidR="002948C0">
        <w:rPr>
          <w:u w:val="single"/>
        </w:rPr>
        <w:t>w</w:t>
      </w:r>
      <w:r w:rsidRPr="00900D03">
        <w:rPr>
          <w:u w:val="single"/>
        </w:rPr>
        <w:t xml:space="preserve">hich Local Agencies </w:t>
      </w:r>
      <w:r w:rsidR="002948C0">
        <w:rPr>
          <w:u w:val="single"/>
        </w:rPr>
        <w:t>s</w:t>
      </w:r>
      <w:r w:rsidRPr="00900D03">
        <w:rPr>
          <w:u w:val="single"/>
        </w:rPr>
        <w:t xml:space="preserve">hould </w:t>
      </w:r>
      <w:r w:rsidR="002948C0">
        <w:rPr>
          <w:u w:val="single"/>
        </w:rPr>
        <w:t>t</w:t>
      </w:r>
      <w:r w:rsidRPr="00900D03">
        <w:rPr>
          <w:u w:val="single"/>
        </w:rPr>
        <w:t>ake Lead Responsibility</w:t>
      </w:r>
      <w:r w:rsidRPr="002710BC">
        <w:t xml:space="preserve"> </w:t>
      </w:r>
    </w:p>
    <w:p w14:paraId="5833E9E9" w14:textId="5CD4A1F5" w:rsidR="007B3E68" w:rsidRDefault="00C54CDB" w:rsidP="007B3E68">
      <w:r>
        <w:t>The</w:t>
      </w:r>
      <w:r w:rsidR="007B3E68">
        <w:t xml:space="preserve"> Learning Inquiry Group </w:t>
      </w:r>
      <w:r>
        <w:t>will</w:t>
      </w:r>
      <w:r w:rsidR="007B3E68">
        <w:t xml:space="preserve"> decide which agencies should take responsibility for leading the local </w:t>
      </w:r>
      <w:r w:rsidR="0024510E">
        <w:t>l</w:t>
      </w:r>
      <w:r w:rsidR="007B3E68">
        <w:t xml:space="preserve">earning </w:t>
      </w:r>
      <w:r w:rsidR="0024510E">
        <w:t>e</w:t>
      </w:r>
      <w:r w:rsidR="007B3E68">
        <w:t xml:space="preserve">vent. The decision will be made taking into consideration the level and nature of agency involvement in the case. Typically, local </w:t>
      </w:r>
      <w:r w:rsidR="0024510E">
        <w:t>l</w:t>
      </w:r>
      <w:r w:rsidR="007B3E68">
        <w:t xml:space="preserve">earning </w:t>
      </w:r>
      <w:r w:rsidR="0024510E">
        <w:t>e</w:t>
      </w:r>
      <w:r w:rsidR="007B3E68">
        <w:t xml:space="preserve">vents are co-led by two </w:t>
      </w:r>
      <w:r>
        <w:t xml:space="preserve">members </w:t>
      </w:r>
      <w:r w:rsidR="0024510E">
        <w:t xml:space="preserve">of the </w:t>
      </w:r>
      <w:r w:rsidR="007B3E68">
        <w:t>Learning Inquiry Group</w:t>
      </w:r>
      <w:r w:rsidR="0024510E">
        <w:t>,</w:t>
      </w:r>
      <w:r w:rsidR="007B3E68">
        <w:t xml:space="preserve"> who represent</w:t>
      </w:r>
      <w:r>
        <w:t xml:space="preserve"> on</w:t>
      </w:r>
      <w:r w:rsidR="00D67CE8">
        <w:t>e</w:t>
      </w:r>
      <w:r>
        <w:t xml:space="preserve"> of</w:t>
      </w:r>
      <w:r w:rsidR="007B3E68">
        <w:t xml:space="preserve"> the safeguarding partners (</w:t>
      </w:r>
      <w:r w:rsidR="00F1182D">
        <w:t xml:space="preserve">Isle of Wight </w:t>
      </w:r>
      <w:r w:rsidR="00741C3D">
        <w:t xml:space="preserve">Council </w:t>
      </w:r>
      <w:r w:rsidR="007B3E68">
        <w:t xml:space="preserve">Children’s Services, Hampshire and Isle of Wight Constabulary and the Hampshire and Isle of Wight Integrated Care Board). However, there will be cases where it is appropriate for a local </w:t>
      </w:r>
      <w:r w:rsidR="00741C3D">
        <w:t>l</w:t>
      </w:r>
      <w:r w:rsidR="007B3E68">
        <w:t xml:space="preserve">earning </w:t>
      </w:r>
      <w:r w:rsidR="00741C3D">
        <w:t>e</w:t>
      </w:r>
      <w:r w:rsidR="007B3E68">
        <w:t>vent to be led or co-led by a Learning Inquiry Group member representing a different agency.</w:t>
      </w:r>
    </w:p>
    <w:p w14:paraId="3FDE36C6" w14:textId="77777777" w:rsidR="00C41DC7" w:rsidRDefault="00C41DC7" w:rsidP="007B3E68"/>
    <w:p w14:paraId="5AA16716" w14:textId="77777777" w:rsidR="007B3E68" w:rsidRPr="003F0CAE" w:rsidRDefault="007B3E68" w:rsidP="007B3E68">
      <w:pPr>
        <w:rPr>
          <w:u w:val="single"/>
        </w:rPr>
      </w:pPr>
      <w:r>
        <w:rPr>
          <w:u w:val="single"/>
        </w:rPr>
        <w:t>6</w:t>
      </w:r>
      <w:r w:rsidRPr="003F0CAE">
        <w:rPr>
          <w:u w:val="single"/>
        </w:rPr>
        <w:t xml:space="preserve">.7 Safeguarding Siblings or Other Children </w:t>
      </w:r>
    </w:p>
    <w:p w14:paraId="7CFC8FDB" w14:textId="5F1263E1" w:rsidR="007B3E68" w:rsidRDefault="007B3E68" w:rsidP="007B3E68">
      <w:r>
        <w:t>When a case is referred to the Learning Inquiry Group for discussion, the Learning Inquiry Group require information on whether there are other children who are suffering, or likely to suffer, significant harm and who require safeguarding</w:t>
      </w:r>
      <w:r w:rsidR="00F2666D">
        <w:t xml:space="preserve"> for example,</w:t>
      </w:r>
      <w:r>
        <w:t xml:space="preserve"> siblings or other children in a family network, </w:t>
      </w:r>
      <w:proofErr w:type="gramStart"/>
      <w:r>
        <w:t>institution</w:t>
      </w:r>
      <w:proofErr w:type="gramEnd"/>
      <w:r>
        <w:t xml:space="preserve"> or social network (including social media) within which abuse is alleged and what action has been taken to ensure this.</w:t>
      </w:r>
    </w:p>
    <w:p w14:paraId="0027AEBC" w14:textId="6A3EF9FA" w:rsidR="007B3E68" w:rsidRDefault="007B3E68" w:rsidP="007B3E68">
      <w:r>
        <w:t xml:space="preserve">Where there are concerns about the welfare of siblings or other children, the Hampshire, Isle of Wight, </w:t>
      </w:r>
      <w:proofErr w:type="gramStart"/>
      <w:r>
        <w:t>Portsmouth</w:t>
      </w:r>
      <w:proofErr w:type="gramEnd"/>
      <w:r>
        <w:t xml:space="preserve"> and Southampton (</w:t>
      </w:r>
      <w:r w:rsidRPr="00176B28">
        <w:rPr>
          <w:rFonts w:cs="Times New Roman"/>
        </w:rPr>
        <w:t>HIPS</w:t>
      </w:r>
      <w:r>
        <w:rPr>
          <w:rFonts w:cs="Times New Roman"/>
        </w:rPr>
        <w:t>)</w:t>
      </w:r>
      <w:r w:rsidRPr="00176B28">
        <w:rPr>
          <w:rFonts w:cs="Times New Roman"/>
        </w:rPr>
        <w:t xml:space="preserve"> </w:t>
      </w:r>
      <w:r w:rsidR="00F2666D">
        <w:rPr>
          <w:rFonts w:cs="Times New Roman"/>
        </w:rPr>
        <w:t xml:space="preserve">Safeguarding Children Partnerships’ </w:t>
      </w:r>
      <w:r w:rsidRPr="00176B28">
        <w:rPr>
          <w:rFonts w:cs="Times New Roman"/>
        </w:rPr>
        <w:t>Child Protection Procedures</w:t>
      </w:r>
      <w:r>
        <w:rPr>
          <w:rStyle w:val="FootnoteReference"/>
          <w:rFonts w:cs="Times New Roman"/>
        </w:rPr>
        <w:footnoteReference w:id="24"/>
      </w:r>
      <w:r>
        <w:t xml:space="preserve"> will be followed, including those covering organised and complex abuse if relevant.</w:t>
      </w:r>
    </w:p>
    <w:p w14:paraId="44F38249" w14:textId="77777777" w:rsidR="00C41DC7" w:rsidRDefault="00C41DC7" w:rsidP="007B3E68"/>
    <w:p w14:paraId="0D67249D" w14:textId="77777777" w:rsidR="007B3E68" w:rsidRPr="0098129D" w:rsidRDefault="007B3E68" w:rsidP="007B3E68">
      <w:pPr>
        <w:rPr>
          <w:u w:val="single"/>
        </w:rPr>
      </w:pPr>
      <w:r>
        <w:rPr>
          <w:u w:val="single"/>
        </w:rPr>
        <w:t>6</w:t>
      </w:r>
      <w:r w:rsidRPr="0098129D">
        <w:rPr>
          <w:u w:val="single"/>
        </w:rPr>
        <w:t>.</w:t>
      </w:r>
      <w:r>
        <w:rPr>
          <w:u w:val="single"/>
        </w:rPr>
        <w:t>8</w:t>
      </w:r>
      <w:r w:rsidRPr="0098129D">
        <w:rPr>
          <w:u w:val="single"/>
        </w:rPr>
        <w:t xml:space="preserve"> Methodology of the </w:t>
      </w:r>
      <w:r>
        <w:rPr>
          <w:u w:val="single"/>
        </w:rPr>
        <w:t>Local Learning Event</w:t>
      </w:r>
    </w:p>
    <w:p w14:paraId="48F444FF" w14:textId="5F8EA8A5" w:rsidR="007B3E68" w:rsidRDefault="007B3E68" w:rsidP="007B3E68">
      <w:r>
        <w:t xml:space="preserve">The Learning Inquiry Group will agree the method by which the local </w:t>
      </w:r>
      <w:r w:rsidR="00F83FF4">
        <w:t>l</w:t>
      </w:r>
      <w:r>
        <w:t xml:space="preserve">earning </w:t>
      </w:r>
      <w:r w:rsidR="00F83FF4">
        <w:t>e</w:t>
      </w:r>
      <w:r>
        <w:t xml:space="preserve">vent should be conducted. The methodology will be </w:t>
      </w:r>
      <w:r w:rsidR="6F469F2D">
        <w:t xml:space="preserve">proportionate and </w:t>
      </w:r>
      <w:r>
        <w:t xml:space="preserve">consistent with the principles in Chapter </w:t>
      </w:r>
      <w:r w:rsidR="007B0641">
        <w:t>5</w:t>
      </w:r>
      <w:r w:rsidR="00F83FF4">
        <w:t xml:space="preserve"> of</w:t>
      </w:r>
      <w:r>
        <w:t xml:space="preserve"> </w:t>
      </w:r>
      <w:r w:rsidR="00F83FF4">
        <w:t>‘</w:t>
      </w:r>
      <w:r>
        <w:t>Working Together</w:t>
      </w:r>
      <w:r w:rsidR="00F83FF4">
        <w:t xml:space="preserve"> to Safeguard Children’</w:t>
      </w:r>
      <w:r w:rsidR="005833F3">
        <w:rPr>
          <w:rStyle w:val="FootnoteReference"/>
        </w:rPr>
        <w:footnoteReference w:id="25"/>
      </w:r>
      <w:r>
        <w:t xml:space="preserve"> and the systems methodology recommended by the Munro </w:t>
      </w:r>
      <w:r w:rsidR="003F6FA5">
        <w:t>R</w:t>
      </w:r>
      <w:r>
        <w:t>eview</w:t>
      </w:r>
      <w:r w:rsidR="003F6FA5">
        <w:t>.</w:t>
      </w:r>
      <w:r>
        <w:rPr>
          <w:rStyle w:val="FootnoteReference"/>
        </w:rPr>
        <w:footnoteReference w:id="26"/>
      </w:r>
      <w:r>
        <w:t xml:space="preserve"> </w:t>
      </w:r>
    </w:p>
    <w:p w14:paraId="5E07C80D" w14:textId="77777777" w:rsidR="007B3E68" w:rsidRDefault="007B3E68" w:rsidP="007B3E68">
      <w:r>
        <w:t>The methodology will provide a way of looking at and analysing front line practice as well as organisational structures and learning. The methodology must reach recommendations that will improve outcomes for children.</w:t>
      </w:r>
    </w:p>
    <w:p w14:paraId="6B928FD5" w14:textId="30ECB301" w:rsidR="007B3E68" w:rsidRDefault="007B3E68" w:rsidP="007B3E68">
      <w:r>
        <w:lastRenderedPageBreak/>
        <w:t xml:space="preserve">The initial scoping of the local </w:t>
      </w:r>
      <w:r w:rsidR="003F6FA5">
        <w:t>l</w:t>
      </w:r>
      <w:r>
        <w:t xml:space="preserve">earning </w:t>
      </w:r>
      <w:r w:rsidR="003F6FA5">
        <w:t>e</w:t>
      </w:r>
      <w:r>
        <w:t xml:space="preserve">vent will consider the current information known in each case and identify those who should contribute. As further information becomes available, other contributors may be needed. </w:t>
      </w:r>
      <w:r w:rsidR="00733D8B">
        <w:t xml:space="preserve">There </w:t>
      </w:r>
      <w:r w:rsidR="2ABF55BA">
        <w:t>will</w:t>
      </w:r>
      <w:r w:rsidR="00733D8B">
        <w:t xml:space="preserve"> be</w:t>
      </w:r>
      <w:r>
        <w:t xml:space="preserve"> specific questions</w:t>
      </w:r>
      <w:r w:rsidR="00733D8B">
        <w:t xml:space="preserve"> identified through LIG</w:t>
      </w:r>
      <w:r>
        <w:t xml:space="preserve"> that should be answered as part of the local </w:t>
      </w:r>
      <w:r w:rsidR="00CE0A0E">
        <w:t>l</w:t>
      </w:r>
      <w:r>
        <w:t>earning events. These may link to previous lessons learnt through monitoring and evaluation (</w:t>
      </w:r>
      <w:r w:rsidR="00E613E1">
        <w:t>for example</w:t>
      </w:r>
      <w:r>
        <w:t xml:space="preserve">, through multi-agency case audits or from previous local </w:t>
      </w:r>
      <w:r w:rsidR="00E613E1">
        <w:t>l</w:t>
      </w:r>
      <w:r>
        <w:t xml:space="preserve">earning </w:t>
      </w:r>
      <w:r w:rsidR="00E613E1">
        <w:t>e</w:t>
      </w:r>
      <w:r>
        <w:t xml:space="preserve">vents or local </w:t>
      </w:r>
      <w:r w:rsidR="00E613E1">
        <w:t>c</w:t>
      </w:r>
      <w:r>
        <w:t xml:space="preserve">hild </w:t>
      </w:r>
      <w:r w:rsidR="00E613E1">
        <w:t>s</w:t>
      </w:r>
      <w:r>
        <w:t xml:space="preserve">afeguarding </w:t>
      </w:r>
      <w:r w:rsidR="00E613E1">
        <w:t>p</w:t>
      </w:r>
      <w:r>
        <w:t xml:space="preserve">ractice </w:t>
      </w:r>
      <w:r w:rsidR="00E613E1">
        <w:t>r</w:t>
      </w:r>
      <w:r>
        <w:t xml:space="preserve">eviews). </w:t>
      </w:r>
    </w:p>
    <w:p w14:paraId="70A4DAE8" w14:textId="77777777" w:rsidR="007B3E68" w:rsidRDefault="007B3E68" w:rsidP="007B3E68"/>
    <w:p w14:paraId="7F6EF249" w14:textId="77777777" w:rsidR="007B3E68" w:rsidRPr="0038706F" w:rsidRDefault="007B3E68" w:rsidP="007B3E68">
      <w:pPr>
        <w:rPr>
          <w:u w:val="single"/>
        </w:rPr>
      </w:pPr>
      <w:r>
        <w:rPr>
          <w:u w:val="single"/>
        </w:rPr>
        <w:t>6</w:t>
      </w:r>
      <w:r w:rsidRPr="0038706F">
        <w:rPr>
          <w:u w:val="single"/>
        </w:rPr>
        <w:t>.</w:t>
      </w:r>
      <w:r>
        <w:rPr>
          <w:u w:val="single"/>
        </w:rPr>
        <w:t>9</w:t>
      </w:r>
      <w:r w:rsidRPr="0038706F">
        <w:rPr>
          <w:u w:val="single"/>
        </w:rPr>
        <w:t xml:space="preserve"> Engagement of Agencies and Organisations </w:t>
      </w:r>
    </w:p>
    <w:p w14:paraId="5E51CC09" w14:textId="7EE8B015" w:rsidR="007B3E68" w:rsidRDefault="007B3E68" w:rsidP="007B3E68">
      <w:r>
        <w:t xml:space="preserve">The Learning Inquiry Group will ensure that there is appropriate representation in the local </w:t>
      </w:r>
      <w:r w:rsidR="00E613E1">
        <w:t>l</w:t>
      </w:r>
      <w:r>
        <w:t xml:space="preserve">earning </w:t>
      </w:r>
      <w:r w:rsidR="00E613E1">
        <w:t>e</w:t>
      </w:r>
      <w:r>
        <w:t>vent process of professionals and organisations who were involved with the child and family, where this representation is required. The priority will be to engage organisations in a proportionate way</w:t>
      </w:r>
      <w:r w:rsidR="00D40597">
        <w:t>,</w:t>
      </w:r>
      <w:r>
        <w:t xml:space="preserve"> to ensure that key factors in the case can be identified and appropriate action taken to make improvements. </w:t>
      </w:r>
    </w:p>
    <w:p w14:paraId="31B4AA6E" w14:textId="0A5D4954" w:rsidR="007B3E68" w:rsidRDefault="007B3E68" w:rsidP="007B3E68">
      <w:r>
        <w:t xml:space="preserve">Consideration needs to be given to the impact of the local </w:t>
      </w:r>
      <w:r w:rsidR="00A50F45">
        <w:t>l</w:t>
      </w:r>
      <w:r>
        <w:t xml:space="preserve">earning </w:t>
      </w:r>
      <w:r w:rsidR="00A50F45">
        <w:t>e</w:t>
      </w:r>
      <w:r>
        <w:t xml:space="preserve">vent on any parallel processes. Practitioners may be witnesses in criminal proceedings, therefore discussion with the </w:t>
      </w:r>
      <w:r w:rsidR="00D9249F">
        <w:t>p</w:t>
      </w:r>
      <w:r>
        <w:t>olice Learning Inquiry Group representative</w:t>
      </w:r>
      <w:r w:rsidR="00D9249F">
        <w:t xml:space="preserve"> and</w:t>
      </w:r>
      <w:r>
        <w:t xml:space="preserve"> senior investigating officer needs to take place prior to frontline staff being engaged in the process</w:t>
      </w:r>
      <w:r w:rsidR="009E3723">
        <w:t>.</w:t>
      </w:r>
      <w:r>
        <w:rPr>
          <w:rStyle w:val="FootnoteReference"/>
        </w:rPr>
        <w:footnoteReference w:id="27"/>
      </w:r>
    </w:p>
    <w:p w14:paraId="267F2023" w14:textId="77777777" w:rsidR="009E3723" w:rsidRDefault="009E3723" w:rsidP="007B3E68"/>
    <w:p w14:paraId="7AFB0B5C" w14:textId="77777777" w:rsidR="007B3E68" w:rsidRPr="00C9044A" w:rsidRDefault="007B3E68" w:rsidP="007B3E68">
      <w:pPr>
        <w:rPr>
          <w:u w:val="single"/>
        </w:rPr>
      </w:pPr>
      <w:r>
        <w:rPr>
          <w:u w:val="single"/>
        </w:rPr>
        <w:t>6</w:t>
      </w:r>
      <w:r w:rsidRPr="00C9044A">
        <w:rPr>
          <w:u w:val="single"/>
        </w:rPr>
        <w:t>.1</w:t>
      </w:r>
      <w:r>
        <w:rPr>
          <w:u w:val="single"/>
        </w:rPr>
        <w:t>0</w:t>
      </w:r>
      <w:r w:rsidRPr="00C9044A">
        <w:rPr>
          <w:u w:val="single"/>
        </w:rPr>
        <w:t xml:space="preserve"> Engaging Family Members</w:t>
      </w:r>
    </w:p>
    <w:p w14:paraId="0BEFD19E" w14:textId="37D2E0FA" w:rsidR="007B3E68" w:rsidRDefault="007B3E68" w:rsidP="007B3E68">
      <w:r>
        <w:t>The</w:t>
      </w:r>
      <w:r w:rsidR="00123ACC">
        <w:t xml:space="preserve"> </w:t>
      </w:r>
      <w:r>
        <w:t xml:space="preserve">Learning Inquiry Group will consider </w:t>
      </w:r>
      <w:r w:rsidR="00A57161">
        <w:t>child and family member contribution</w:t>
      </w:r>
      <w:r>
        <w:t xml:space="preserve"> to the local </w:t>
      </w:r>
      <w:r w:rsidR="00BC5B3E">
        <w:t>l</w:t>
      </w:r>
      <w:r>
        <w:t xml:space="preserve">earning </w:t>
      </w:r>
      <w:r w:rsidR="00BC5B3E">
        <w:t>e</w:t>
      </w:r>
      <w:r>
        <w:t>vent. If contribution is sought, then children and family members will be supported to understand how they are going to be involved and their expectations will be managed appropriately and sensitively.</w:t>
      </w:r>
    </w:p>
    <w:p w14:paraId="0A49645B" w14:textId="41F89438" w:rsidR="007B3E68" w:rsidRDefault="007B3E68" w:rsidP="007B3E68">
      <w:r>
        <w:t xml:space="preserve">Effective communication at an early stage is vital in gaining cooperation from family members during the local </w:t>
      </w:r>
      <w:r w:rsidR="00F84C5A">
        <w:t>l</w:t>
      </w:r>
      <w:r>
        <w:t xml:space="preserve">earning </w:t>
      </w:r>
      <w:r w:rsidR="00F84C5A">
        <w:t>e</w:t>
      </w:r>
      <w:r>
        <w:t>vent process if they are going to be invited to be involved (</w:t>
      </w:r>
      <w:r w:rsidR="00F84C5A">
        <w:t>for example,</w:t>
      </w:r>
      <w:r>
        <w:t xml:space="preserve"> </w:t>
      </w:r>
      <w:r w:rsidR="00CF185F">
        <w:t xml:space="preserve">through </w:t>
      </w:r>
      <w:r>
        <w:t xml:space="preserve">interviews). The use of interpreters or translation services will be used where English is not the first language of the family members. </w:t>
      </w:r>
    </w:p>
    <w:p w14:paraId="3C9BB540" w14:textId="300D98E9" w:rsidR="007B3E68" w:rsidRDefault="007B3E68" w:rsidP="007B3E68">
      <w:r>
        <w:t xml:space="preserve">If the Learning Inquiry Group decide that the child or family will be invited to contribute to the local </w:t>
      </w:r>
      <w:r w:rsidR="00F84C5A">
        <w:t>l</w:t>
      </w:r>
      <w:r>
        <w:t xml:space="preserve">earning </w:t>
      </w:r>
      <w:r w:rsidR="00F84C5A">
        <w:t>e</w:t>
      </w:r>
      <w:r>
        <w:t xml:space="preserve">vent, then the timings of communication with the child and family are crucial, particularly </w:t>
      </w:r>
      <w:r w:rsidR="0080197B">
        <w:t>if</w:t>
      </w:r>
      <w:r>
        <w:t xml:space="preserve"> there are current </w:t>
      </w:r>
      <w:r w:rsidR="0080197B">
        <w:t>p</w:t>
      </w:r>
      <w:r>
        <w:t>olice investigations. Whe</w:t>
      </w:r>
      <w:r w:rsidR="415D1C54">
        <w:t>re</w:t>
      </w:r>
      <w:r>
        <w:t xml:space="preserve"> there are pending criminal proceedings involving the parents and or family members, the decision about how and when to communicate with the family will be discussed with a </w:t>
      </w:r>
      <w:r w:rsidR="0080197B">
        <w:t>p</w:t>
      </w:r>
      <w:r>
        <w:t>olice representative.</w:t>
      </w:r>
    </w:p>
    <w:p w14:paraId="3C8528F3" w14:textId="40AF8E76" w:rsidR="007B3E68" w:rsidRDefault="007B3E68" w:rsidP="007B3E68">
      <w:r>
        <w:t>If</w:t>
      </w:r>
      <w:r w:rsidR="00732C3E">
        <w:t>,</w:t>
      </w:r>
      <w:r>
        <w:t xml:space="preserve"> during the local </w:t>
      </w:r>
      <w:r w:rsidR="0080197B">
        <w:t>l</w:t>
      </w:r>
      <w:r>
        <w:t xml:space="preserve">earning </w:t>
      </w:r>
      <w:r w:rsidR="0080197B">
        <w:t>e</w:t>
      </w:r>
      <w:r>
        <w:t>vent</w:t>
      </w:r>
      <w:r w:rsidR="00732C3E">
        <w:t>,</w:t>
      </w:r>
      <w:r>
        <w:t xml:space="preserve"> third parties are identified </w:t>
      </w:r>
      <w:r w:rsidR="00732C3E">
        <w:t>who could</w:t>
      </w:r>
      <w:r>
        <w:t xml:space="preserve"> offer an important perspective on the case (such as friends or key members of the network of the family), there will be consideration as to how best to invite them to participate in the local </w:t>
      </w:r>
      <w:r w:rsidR="00E2631E">
        <w:t>l</w:t>
      </w:r>
      <w:r>
        <w:t xml:space="preserve">earning </w:t>
      </w:r>
      <w:r w:rsidR="00E2631E">
        <w:t>e</w:t>
      </w:r>
      <w:r>
        <w:t xml:space="preserve">vent by meeting with the local </w:t>
      </w:r>
      <w:r w:rsidR="00E2631E">
        <w:t>l</w:t>
      </w:r>
      <w:r>
        <w:t xml:space="preserve">earning </w:t>
      </w:r>
      <w:r w:rsidR="00E2631E">
        <w:t>e</w:t>
      </w:r>
      <w:r>
        <w:t>vent leads. The means of communicating the request should be the subject of careful consideration, informed by their circumstances.</w:t>
      </w:r>
    </w:p>
    <w:p w14:paraId="60D24704" w14:textId="77777777" w:rsidR="00C41DC7" w:rsidRDefault="00C41DC7" w:rsidP="007B3E68"/>
    <w:p w14:paraId="74FE6545" w14:textId="77777777" w:rsidR="007B3E68" w:rsidRPr="00E25380" w:rsidRDefault="007B3E68" w:rsidP="007B3E68">
      <w:pPr>
        <w:rPr>
          <w:u w:val="single"/>
        </w:rPr>
      </w:pPr>
      <w:r>
        <w:rPr>
          <w:u w:val="single"/>
        </w:rPr>
        <w:lastRenderedPageBreak/>
        <w:t>6</w:t>
      </w:r>
      <w:r w:rsidRPr="00E25380">
        <w:rPr>
          <w:u w:val="single"/>
        </w:rPr>
        <w:t>.1</w:t>
      </w:r>
      <w:r>
        <w:rPr>
          <w:u w:val="single"/>
        </w:rPr>
        <w:t>1</w:t>
      </w:r>
      <w:r w:rsidRPr="00E25380">
        <w:rPr>
          <w:u w:val="single"/>
        </w:rPr>
        <w:t xml:space="preserve"> Involving and Supporting Practitioners </w:t>
      </w:r>
    </w:p>
    <w:p w14:paraId="5E7FF54F" w14:textId="18F7BA74" w:rsidR="007B3E68" w:rsidRDefault="007B3E68" w:rsidP="007B3E68">
      <w:r>
        <w:t xml:space="preserve">Where practitioners are involved in local </w:t>
      </w:r>
      <w:r w:rsidR="002F1D81">
        <w:t>l</w:t>
      </w:r>
      <w:r>
        <w:t xml:space="preserve">earning </w:t>
      </w:r>
      <w:r w:rsidR="002F1D81">
        <w:t>e</w:t>
      </w:r>
      <w:r>
        <w:t xml:space="preserve">vents, for example in a practitioner workshop, they should be invited to contribute their perspectives without fear of being blamed for actions they took in good faith. The death or serious injury of a child </w:t>
      </w:r>
      <w:r w:rsidR="005D6AF7">
        <w:t xml:space="preserve">is </w:t>
      </w:r>
      <w:r>
        <w:t>a traumatic event for involved staff (including unpaid staff such as volunteers), particularly if they worked with the child or to the child’s family.</w:t>
      </w:r>
    </w:p>
    <w:p w14:paraId="6DF2D19B" w14:textId="7DF6D399" w:rsidR="007B3E68" w:rsidRDefault="007B3E68" w:rsidP="007B3E68">
      <w:r>
        <w:t>Managers have a duty of care to employees and volunteers and should ensure staff involved are supported through the process. This might be by the provision of support from the employer or by giving advice about sources of independent support. Managers should advise staff about access to support through the employing agency (</w:t>
      </w:r>
      <w:r w:rsidR="002F1D81">
        <w:t>for example</w:t>
      </w:r>
      <w:r>
        <w:t>, many organisations have employee welfare services which may be able to assist). In addition, or as an alternative, staff may also wish to consult their Trade Union or professional association about sources of support. Managers should not prevent or discourage this.</w:t>
      </w:r>
    </w:p>
    <w:p w14:paraId="2F853BE3" w14:textId="77777777" w:rsidR="00C41DC7" w:rsidRDefault="00C41DC7" w:rsidP="007B3E68"/>
    <w:p w14:paraId="17601575" w14:textId="77777777" w:rsidR="007B3E68" w:rsidRPr="00C41C58" w:rsidRDefault="007B3E68" w:rsidP="007B3E68">
      <w:pPr>
        <w:rPr>
          <w:u w:val="single"/>
        </w:rPr>
      </w:pPr>
      <w:r>
        <w:rPr>
          <w:u w:val="single"/>
        </w:rPr>
        <w:t>6</w:t>
      </w:r>
      <w:r w:rsidRPr="3A7D2BC3">
        <w:rPr>
          <w:u w:val="single"/>
        </w:rPr>
        <w:t>.12 Supporting the Local Learning Event</w:t>
      </w:r>
    </w:p>
    <w:p w14:paraId="5C23DD94" w14:textId="3F081D0B" w:rsidR="007B3E68" w:rsidRDefault="007B3E68" w:rsidP="007B3E68">
      <w:r>
        <w:t xml:space="preserve">The Learning Inquiry Group will oversee the local </w:t>
      </w:r>
      <w:r w:rsidR="002C25AE">
        <w:t>l</w:t>
      </w:r>
      <w:r>
        <w:t xml:space="preserve">earning </w:t>
      </w:r>
      <w:r w:rsidR="002C25AE">
        <w:t>e</w:t>
      </w:r>
      <w:r>
        <w:t xml:space="preserve">vent process to ensure that the </w:t>
      </w:r>
      <w:r w:rsidR="002C25AE">
        <w:t>e</w:t>
      </w:r>
      <w:r>
        <w:t xml:space="preserve">vent </w:t>
      </w:r>
      <w:r w:rsidR="002C25AE">
        <w:t>l</w:t>
      </w:r>
      <w:r>
        <w:t xml:space="preserve">eads are making satisfactory progress. This will be actively monitored against the timescales agreed with the Learning Inquiry Group. Where there are other proceedings which run parallel to a local </w:t>
      </w:r>
      <w:r w:rsidR="00335C67">
        <w:t>l</w:t>
      </w:r>
      <w:r>
        <w:t xml:space="preserve">earning </w:t>
      </w:r>
      <w:r w:rsidR="00335C67">
        <w:t>e</w:t>
      </w:r>
      <w:r>
        <w:t>vent, the Learning Inquiry Group will ensure the event leads work closely with those responsible to avoid one process jeopardising or unnecessarily delaying the other.</w:t>
      </w:r>
    </w:p>
    <w:p w14:paraId="1F0A145C" w14:textId="77777777" w:rsidR="00C41DC7" w:rsidRDefault="00C41DC7" w:rsidP="007B3E68"/>
    <w:p w14:paraId="66F859D2" w14:textId="77777777" w:rsidR="007B3E68" w:rsidRPr="00D259FC" w:rsidRDefault="007B3E68" w:rsidP="007B3E68">
      <w:pPr>
        <w:rPr>
          <w:u w:val="single"/>
        </w:rPr>
      </w:pPr>
      <w:r>
        <w:rPr>
          <w:u w:val="single"/>
        </w:rPr>
        <w:t>6</w:t>
      </w:r>
      <w:r w:rsidRPr="00D259FC">
        <w:rPr>
          <w:u w:val="single"/>
        </w:rPr>
        <w:t>.1</w:t>
      </w:r>
      <w:r>
        <w:rPr>
          <w:u w:val="single"/>
        </w:rPr>
        <w:t>3</w:t>
      </w:r>
      <w:r w:rsidRPr="00D259FC">
        <w:rPr>
          <w:u w:val="single"/>
        </w:rPr>
        <w:t xml:space="preserve"> Form and Content of Final Report</w:t>
      </w:r>
    </w:p>
    <w:p w14:paraId="609AAC12" w14:textId="77777777" w:rsidR="007B3E68" w:rsidRDefault="007B3E68" w:rsidP="007B3E68">
      <w:r>
        <w:t>The final report must be of satisfactory quality and include:</w:t>
      </w:r>
    </w:p>
    <w:p w14:paraId="28C82620" w14:textId="77777777" w:rsidR="007B3E68" w:rsidRDefault="007B3E68" w:rsidP="007B3E68">
      <w:pPr>
        <w:pStyle w:val="ListParagraph"/>
        <w:numPr>
          <w:ilvl w:val="0"/>
          <w:numId w:val="10"/>
        </w:numPr>
      </w:pPr>
      <w:r>
        <w:t>A summary of any recommended improvements to safeguard and promote the welfare of children.</w:t>
      </w:r>
    </w:p>
    <w:p w14:paraId="216B6F92" w14:textId="77777777" w:rsidR="007B3E68" w:rsidRDefault="007B3E68" w:rsidP="007B3E68">
      <w:pPr>
        <w:pStyle w:val="ListParagraph"/>
        <w:numPr>
          <w:ilvl w:val="0"/>
          <w:numId w:val="10"/>
        </w:numPr>
      </w:pPr>
      <w:r>
        <w:t>An analysis of the systemic or underlying reasons why actions were taken or not taken in respect of matters covered by the report.</w:t>
      </w:r>
    </w:p>
    <w:p w14:paraId="31A3F4A1" w14:textId="77777777" w:rsidR="007B3E68" w:rsidRDefault="007B3E68" w:rsidP="007B3E68">
      <w:pPr>
        <w:pStyle w:val="ListParagraph"/>
        <w:numPr>
          <w:ilvl w:val="0"/>
          <w:numId w:val="10"/>
        </w:numPr>
      </w:pPr>
      <w:r>
        <w:t>Recognition of effective and/or excellent practice.</w:t>
      </w:r>
    </w:p>
    <w:p w14:paraId="79EC8DFD" w14:textId="77777777" w:rsidR="007B3E68" w:rsidRDefault="007B3E68" w:rsidP="007B3E68">
      <w:pPr>
        <w:pStyle w:val="ListParagraph"/>
        <w:numPr>
          <w:ilvl w:val="0"/>
          <w:numId w:val="10"/>
        </w:numPr>
      </w:pPr>
      <w:r>
        <w:t>Recommendations must be SMART and provide clarity regarding the expected impact.</w:t>
      </w:r>
    </w:p>
    <w:p w14:paraId="03102A62" w14:textId="06751320" w:rsidR="007B3E68" w:rsidRDefault="007B3E68" w:rsidP="007B3E68">
      <w:r>
        <w:t xml:space="preserve">Final local </w:t>
      </w:r>
      <w:r w:rsidR="00BD17C7">
        <w:t>l</w:t>
      </w:r>
      <w:r>
        <w:t xml:space="preserve">earning </w:t>
      </w:r>
      <w:r w:rsidR="00BD17C7">
        <w:t>e</w:t>
      </w:r>
      <w:r>
        <w:t xml:space="preserve">vent reports will </w:t>
      </w:r>
      <w:r w:rsidR="00BD17C7">
        <w:t>be</w:t>
      </w:r>
      <w:r>
        <w:t xml:space="preserve">: </w:t>
      </w:r>
    </w:p>
    <w:p w14:paraId="1E36B4AA" w14:textId="49B37B20" w:rsidR="007B3E68" w:rsidRDefault="00BD17C7" w:rsidP="007B3E68">
      <w:pPr>
        <w:pStyle w:val="ListParagraph"/>
        <w:numPr>
          <w:ilvl w:val="0"/>
          <w:numId w:val="11"/>
        </w:numPr>
      </w:pPr>
      <w:r>
        <w:t>W</w:t>
      </w:r>
      <w:r w:rsidR="007B3E68">
        <w:t>ritten in plain English and in a way that can be easily understood by professionals</w:t>
      </w:r>
      <w:r>
        <w:t>.</w:t>
      </w:r>
      <w:r w:rsidR="007B3E68">
        <w:t xml:space="preserve"> </w:t>
      </w:r>
    </w:p>
    <w:p w14:paraId="33BDA70B" w14:textId="5763DB12" w:rsidR="007B3E68" w:rsidRPr="00B32977" w:rsidRDefault="00BD17C7" w:rsidP="007B3E68">
      <w:pPr>
        <w:pStyle w:val="ListParagraph"/>
        <w:numPr>
          <w:ilvl w:val="0"/>
          <w:numId w:val="11"/>
        </w:numPr>
      </w:pPr>
      <w:r>
        <w:t>A</w:t>
      </w:r>
      <w:r w:rsidR="007B3E68" w:rsidRPr="00B32977">
        <w:t xml:space="preserve">nonymised so that it is not possible to identify the child, the family, practitioners, or other individuals involved with the case. </w:t>
      </w:r>
    </w:p>
    <w:p w14:paraId="0DBE0DD7" w14:textId="6A202B87" w:rsidR="007B3E68" w:rsidRDefault="007B3E68" w:rsidP="007B3E68">
      <w:r>
        <w:t xml:space="preserve">Reports produced for a local </w:t>
      </w:r>
      <w:r w:rsidR="00313DF2">
        <w:t>l</w:t>
      </w:r>
      <w:r>
        <w:t xml:space="preserve">earning </w:t>
      </w:r>
      <w:r w:rsidR="00313DF2">
        <w:t>e</w:t>
      </w:r>
      <w:r>
        <w:t xml:space="preserve">vent will be succinct to enable use as case studies in </w:t>
      </w:r>
      <w:r w:rsidR="006D6272">
        <w:t>safeguarding practice development</w:t>
      </w:r>
      <w:r>
        <w:t xml:space="preserve">. Any recommendations which are made will be clear on what is required of relevant parties collectively and individually and focused on improving outcomes for children. Where there </w:t>
      </w:r>
      <w:r w:rsidR="00313DF2">
        <w:t>are</w:t>
      </w:r>
      <w:r>
        <w:t xml:space="preserve"> recommendations in respect of specific agencies, those agencies should be sighted on the recommendations prior to approval. </w:t>
      </w:r>
    </w:p>
    <w:p w14:paraId="4F25B776" w14:textId="7F993396" w:rsidR="007B3E68" w:rsidRDefault="007B3E68" w:rsidP="007B3E68">
      <w:r>
        <w:t>The final report</w:t>
      </w:r>
      <w:r w:rsidR="00C54CDB">
        <w:t xml:space="preserve"> should</w:t>
      </w:r>
      <w:r>
        <w:t xml:space="preserve"> be completed within </w:t>
      </w:r>
      <w:r w:rsidR="000E129C">
        <w:rPr>
          <w:b/>
          <w:bCs/>
        </w:rPr>
        <w:t>four</w:t>
      </w:r>
      <w:r w:rsidRPr="001B36C8">
        <w:rPr>
          <w:b/>
          <w:bCs/>
        </w:rPr>
        <w:t xml:space="preserve"> months</w:t>
      </w:r>
      <w:r>
        <w:t>.</w:t>
      </w:r>
    </w:p>
    <w:p w14:paraId="1E234662" w14:textId="77777777" w:rsidR="00C41DC7" w:rsidRDefault="00C41DC7" w:rsidP="007B3E68"/>
    <w:p w14:paraId="74FC1935" w14:textId="77777777" w:rsidR="007B3E68" w:rsidRPr="006876CB" w:rsidRDefault="007B3E68" w:rsidP="007B3E68">
      <w:pPr>
        <w:rPr>
          <w:u w:val="single"/>
        </w:rPr>
      </w:pPr>
      <w:r>
        <w:rPr>
          <w:u w:val="single"/>
        </w:rPr>
        <w:lastRenderedPageBreak/>
        <w:t>6</w:t>
      </w:r>
      <w:r w:rsidRPr="006876CB">
        <w:rPr>
          <w:u w:val="single"/>
        </w:rPr>
        <w:t>.1</w:t>
      </w:r>
      <w:r>
        <w:rPr>
          <w:u w:val="single"/>
        </w:rPr>
        <w:t>4</w:t>
      </w:r>
      <w:r w:rsidRPr="006876CB">
        <w:rPr>
          <w:u w:val="single"/>
        </w:rPr>
        <w:t xml:space="preserve"> Action on Receiving the Final Report (Including Approval)</w:t>
      </w:r>
    </w:p>
    <w:p w14:paraId="06600350" w14:textId="67C9BE61" w:rsidR="007B3E68" w:rsidRDefault="007B3E68" w:rsidP="007B3E68">
      <w:r>
        <w:t xml:space="preserve">The Learning Inquiry Group, on behalf of </w:t>
      </w:r>
      <w:r w:rsidR="000107CD">
        <w:t>the Isle of Wight</w:t>
      </w:r>
      <w:r>
        <w:t xml:space="preserve"> Safeguarding Children Partnership, will quality assure the final draft of the report.</w:t>
      </w:r>
    </w:p>
    <w:p w14:paraId="2C6BCDAF" w14:textId="6F704B2D" w:rsidR="007B3E68" w:rsidRDefault="000107CD" w:rsidP="007B3E68">
      <w:r>
        <w:t xml:space="preserve">The Isle of Wight </w:t>
      </w:r>
      <w:r w:rsidR="007B3E68">
        <w:t xml:space="preserve">Safeguarding Children Partnership </w:t>
      </w:r>
      <w:r w:rsidR="00C61696">
        <w:t xml:space="preserve">LIG </w:t>
      </w:r>
      <w:r w:rsidR="007B3E68">
        <w:t xml:space="preserve">will oversee the process of agreeing with all partners what action they need to take in light of the local </w:t>
      </w:r>
      <w:r w:rsidR="000373FB">
        <w:t>l</w:t>
      </w:r>
      <w:r w:rsidR="007B3E68">
        <w:t xml:space="preserve">earning </w:t>
      </w:r>
      <w:r w:rsidR="000373FB">
        <w:t>e</w:t>
      </w:r>
      <w:r w:rsidR="007B3E68">
        <w:t>vent’s findings.</w:t>
      </w:r>
    </w:p>
    <w:p w14:paraId="3EBE8033" w14:textId="6373FE54" w:rsidR="007B3E68" w:rsidRDefault="007B3E68" w:rsidP="007B3E68">
      <w:r>
        <w:t xml:space="preserve">The </w:t>
      </w:r>
      <w:r w:rsidR="000107CD">
        <w:t xml:space="preserve">Isle of Wight </w:t>
      </w:r>
      <w:r>
        <w:t>Safeguarding Children Partnership Executive will approve the final report and via the Learning Inquiry Group</w:t>
      </w:r>
      <w:r w:rsidR="00ED6CEF">
        <w:t xml:space="preserve"> will</w:t>
      </w:r>
      <w:r>
        <w:t>:</w:t>
      </w:r>
    </w:p>
    <w:p w14:paraId="2D490543" w14:textId="77777777" w:rsidR="007B3E68" w:rsidRDefault="007B3E68" w:rsidP="007B3E68">
      <w:pPr>
        <w:pStyle w:val="ListParagraph"/>
        <w:numPr>
          <w:ilvl w:val="0"/>
          <w:numId w:val="33"/>
        </w:numPr>
      </w:pPr>
      <w:r>
        <w:t>Plan to provide feedback and debriefing to family members as appropriate.</w:t>
      </w:r>
    </w:p>
    <w:p w14:paraId="655BA1EC" w14:textId="77777777" w:rsidR="007B3E68" w:rsidRDefault="007B3E68" w:rsidP="007B3E68">
      <w:pPr>
        <w:pStyle w:val="ListParagraph"/>
        <w:numPr>
          <w:ilvl w:val="0"/>
          <w:numId w:val="33"/>
        </w:numPr>
      </w:pPr>
      <w:r>
        <w:t>Plan to provide feedback and debriefing to staff as appropriate.</w:t>
      </w:r>
    </w:p>
    <w:p w14:paraId="075FB8A0" w14:textId="799E1888" w:rsidR="007B3E68" w:rsidRDefault="007B3E68" w:rsidP="007B3E68">
      <w:pPr>
        <w:pStyle w:val="ListParagraph"/>
        <w:numPr>
          <w:ilvl w:val="0"/>
          <w:numId w:val="33"/>
        </w:numPr>
      </w:pPr>
      <w:r>
        <w:t xml:space="preserve">Implement those actions for which the </w:t>
      </w:r>
      <w:r w:rsidR="000107CD">
        <w:t xml:space="preserve">Isle of Wight </w:t>
      </w:r>
      <w:r>
        <w:t>S</w:t>
      </w:r>
      <w:r w:rsidR="004B7C4E">
        <w:t xml:space="preserve">afeguarding </w:t>
      </w:r>
      <w:r>
        <w:t>C</w:t>
      </w:r>
      <w:r w:rsidR="004B7C4E">
        <w:t xml:space="preserve">hildren </w:t>
      </w:r>
      <w:r>
        <w:t>P</w:t>
      </w:r>
      <w:r w:rsidR="004B7C4E">
        <w:t>artnership</w:t>
      </w:r>
      <w:r>
        <w:t xml:space="preserve"> has lead responsibility</w:t>
      </w:r>
      <w:r w:rsidR="00B27408">
        <w:t xml:space="preserve">. </w:t>
      </w:r>
    </w:p>
    <w:p w14:paraId="7E3A7616" w14:textId="0C565CF3" w:rsidR="007B3E68" w:rsidRDefault="007B3E68" w:rsidP="007B3E68">
      <w:pPr>
        <w:pStyle w:val="ListParagraph"/>
        <w:numPr>
          <w:ilvl w:val="0"/>
          <w:numId w:val="33"/>
        </w:numPr>
      </w:pPr>
      <w:r>
        <w:t xml:space="preserve">Monitor the timely implementation </w:t>
      </w:r>
      <w:r w:rsidR="0FBC6B95">
        <w:t>of all</w:t>
      </w:r>
      <w:r w:rsidR="00C61696">
        <w:t xml:space="preserve"> </w:t>
      </w:r>
      <w:r>
        <w:t xml:space="preserve">the actions resulting from the local </w:t>
      </w:r>
      <w:r w:rsidR="00ED6CEF">
        <w:t>l</w:t>
      </w:r>
      <w:r>
        <w:t xml:space="preserve">earning </w:t>
      </w:r>
      <w:r w:rsidR="00ED6CEF">
        <w:t>e</w:t>
      </w:r>
      <w:r>
        <w:t>vent for single and multi-agencies, the impact these actions have had on improving services and what more will be done.</w:t>
      </w:r>
    </w:p>
    <w:p w14:paraId="23D13164" w14:textId="057DDEB4" w:rsidR="007B3E68" w:rsidRDefault="007B3E68" w:rsidP="007B3E68">
      <w:pPr>
        <w:pStyle w:val="ListParagraph"/>
        <w:numPr>
          <w:ilvl w:val="0"/>
          <w:numId w:val="33"/>
        </w:numPr>
      </w:pPr>
      <w:r>
        <w:t xml:space="preserve">Share the local </w:t>
      </w:r>
      <w:r w:rsidR="00ED6CEF">
        <w:t>l</w:t>
      </w:r>
      <w:r>
        <w:t xml:space="preserve">earning </w:t>
      </w:r>
      <w:r w:rsidR="00ED6CEF">
        <w:t>e</w:t>
      </w:r>
      <w:r>
        <w:t xml:space="preserve">vent report with </w:t>
      </w:r>
      <w:r w:rsidR="00FB04D8">
        <w:t xml:space="preserve">the </w:t>
      </w:r>
      <w:r w:rsidR="000107CD">
        <w:t xml:space="preserve">Isle of Wight </w:t>
      </w:r>
      <w:r>
        <w:t>S</w:t>
      </w:r>
      <w:r w:rsidR="004B7C4E">
        <w:t xml:space="preserve">afeguarding </w:t>
      </w:r>
      <w:r>
        <w:t>C</w:t>
      </w:r>
      <w:r w:rsidR="004B7C4E">
        <w:t xml:space="preserve">hildren </w:t>
      </w:r>
      <w:r>
        <w:t>P</w:t>
      </w:r>
      <w:r w:rsidR="004B7C4E">
        <w:t>artnership</w:t>
      </w:r>
      <w:r>
        <w:t xml:space="preserve"> Main Board for information</w:t>
      </w:r>
      <w:r w:rsidR="004B7C4E">
        <w:t>.</w:t>
      </w:r>
    </w:p>
    <w:p w14:paraId="2B60857F" w14:textId="45EAF8D1" w:rsidR="007B3E68" w:rsidRDefault="007B3E68" w:rsidP="007B3E68">
      <w:pPr>
        <w:pStyle w:val="ListParagraph"/>
        <w:numPr>
          <w:ilvl w:val="0"/>
          <w:numId w:val="33"/>
        </w:numPr>
      </w:pPr>
      <w:r>
        <w:t>Plan for the dissemination of learning and monitor that learning is shared across the partnership</w:t>
      </w:r>
      <w:r w:rsidR="004B7C4E">
        <w:t>.</w:t>
      </w:r>
    </w:p>
    <w:p w14:paraId="30EE2D82" w14:textId="4B8C0AE2" w:rsidR="007B3E68" w:rsidRDefault="007B3E68" w:rsidP="007B3E68">
      <w:pPr>
        <w:pStyle w:val="ListParagraph"/>
        <w:numPr>
          <w:ilvl w:val="0"/>
          <w:numId w:val="33"/>
        </w:numPr>
      </w:pPr>
      <w:r>
        <w:t xml:space="preserve">Formally conclude the local </w:t>
      </w:r>
      <w:r w:rsidR="004B7C4E">
        <w:t>l</w:t>
      </w:r>
      <w:r>
        <w:t xml:space="preserve">earning </w:t>
      </w:r>
      <w:r w:rsidR="004B7C4E">
        <w:t>e</w:t>
      </w:r>
      <w:r>
        <w:t>vent process when all the actions have been implemented.</w:t>
      </w:r>
    </w:p>
    <w:p w14:paraId="568A6B66" w14:textId="77777777" w:rsidR="004B7C4E" w:rsidRDefault="004B7C4E" w:rsidP="004B7C4E">
      <w:pPr>
        <w:pStyle w:val="ListParagraph"/>
      </w:pPr>
    </w:p>
    <w:p w14:paraId="3C549BEF" w14:textId="77777777" w:rsidR="007B3E68" w:rsidRPr="00D02455" w:rsidRDefault="007B3E68" w:rsidP="007B3E68">
      <w:pPr>
        <w:rPr>
          <w:u w:val="single"/>
        </w:rPr>
      </w:pPr>
      <w:r>
        <w:rPr>
          <w:u w:val="single"/>
        </w:rPr>
        <w:t>6</w:t>
      </w:r>
      <w:r w:rsidRPr="3A7D2BC3">
        <w:rPr>
          <w:u w:val="single"/>
        </w:rPr>
        <w:t>.15 Dissemination of Learning</w:t>
      </w:r>
    </w:p>
    <w:p w14:paraId="14EEF326" w14:textId="67955ED5" w:rsidR="007B3E68" w:rsidRDefault="007B3E68" w:rsidP="007B3E68">
      <w:r>
        <w:t xml:space="preserve">Local Learning Events are focused on promoting and sharing information about improvements, so on behalf of </w:t>
      </w:r>
      <w:r w:rsidR="000107CD">
        <w:t xml:space="preserve">the Isle of Wight </w:t>
      </w:r>
      <w:r>
        <w:t>S</w:t>
      </w:r>
      <w:r w:rsidR="004B7C4E">
        <w:t xml:space="preserve">afeguarding </w:t>
      </w:r>
      <w:r>
        <w:t>C</w:t>
      </w:r>
      <w:r w:rsidR="004B7C4E">
        <w:t xml:space="preserve">hildren </w:t>
      </w:r>
      <w:r>
        <w:t>P</w:t>
      </w:r>
      <w:r w:rsidR="004B7C4E">
        <w:t>artnership</w:t>
      </w:r>
      <w:r>
        <w:t xml:space="preserve">, the Learning Inquiry Group will monitor the dissemination of learning and implementation of the actions resulting from the local </w:t>
      </w:r>
      <w:r w:rsidR="004B7C4E">
        <w:t>l</w:t>
      </w:r>
      <w:r>
        <w:t xml:space="preserve">earning </w:t>
      </w:r>
      <w:r w:rsidR="004B7C4E">
        <w:t>e</w:t>
      </w:r>
      <w:r>
        <w:t xml:space="preserve">vent. While local </w:t>
      </w:r>
      <w:r w:rsidR="004B7C4E">
        <w:t>l</w:t>
      </w:r>
      <w:r>
        <w:t xml:space="preserve">earning </w:t>
      </w:r>
      <w:r w:rsidR="004B7C4E">
        <w:t>e</w:t>
      </w:r>
      <w:r>
        <w:t xml:space="preserve">vent reports are not required to be published, it is expected that </w:t>
      </w:r>
      <w:r w:rsidR="000107CD">
        <w:t xml:space="preserve">the Isle of Wight </w:t>
      </w:r>
      <w:r>
        <w:t>S</w:t>
      </w:r>
      <w:r w:rsidR="004B7C4E">
        <w:t xml:space="preserve">afeguarding </w:t>
      </w:r>
      <w:r>
        <w:t>C</w:t>
      </w:r>
      <w:r w:rsidR="004B7C4E">
        <w:t xml:space="preserve">hildren </w:t>
      </w:r>
      <w:r>
        <w:t>P</w:t>
      </w:r>
      <w:r w:rsidR="004B7C4E">
        <w:t>artnership</w:t>
      </w:r>
      <w:r>
        <w:t xml:space="preserve"> and partner agencies will disseminate learning through relevant communication methods and training as required. This may include briefing sessions, newsletters</w:t>
      </w:r>
      <w:r w:rsidR="004123CB">
        <w:t>, practitioner briefings</w:t>
      </w:r>
      <w:r>
        <w:t xml:space="preserve"> and the </w:t>
      </w:r>
      <w:r w:rsidR="000107CD">
        <w:t xml:space="preserve">Isle of Wight </w:t>
      </w:r>
      <w:r>
        <w:t>S</w:t>
      </w:r>
      <w:r w:rsidR="004B7C4E">
        <w:t xml:space="preserve">afeguarding </w:t>
      </w:r>
      <w:r>
        <w:t>C</w:t>
      </w:r>
      <w:r w:rsidR="004B7C4E">
        <w:t xml:space="preserve">hildren </w:t>
      </w:r>
      <w:r>
        <w:t>P</w:t>
      </w:r>
      <w:r w:rsidR="004B7C4E">
        <w:t>artnership</w:t>
      </w:r>
      <w:r>
        <w:t xml:space="preserve"> Yearly Report.</w:t>
      </w:r>
    </w:p>
    <w:p w14:paraId="2DF2ABAF" w14:textId="77777777" w:rsidR="007B3E68" w:rsidRDefault="007B3E68" w:rsidP="007B3E68"/>
    <w:p w14:paraId="51B118DD" w14:textId="77777777" w:rsidR="007B3E68" w:rsidRPr="005E2304" w:rsidRDefault="007B3E68" w:rsidP="007B3E68">
      <w:pPr>
        <w:rPr>
          <w:u w:val="single"/>
        </w:rPr>
      </w:pPr>
      <w:r>
        <w:rPr>
          <w:u w:val="single"/>
        </w:rPr>
        <w:t>6</w:t>
      </w:r>
      <w:r w:rsidRPr="005E2304">
        <w:rPr>
          <w:u w:val="single"/>
        </w:rPr>
        <w:t>.1</w:t>
      </w:r>
      <w:r>
        <w:rPr>
          <w:u w:val="single"/>
        </w:rPr>
        <w:t>6</w:t>
      </w:r>
      <w:r w:rsidRPr="005E2304">
        <w:rPr>
          <w:u w:val="single"/>
        </w:rPr>
        <w:t xml:space="preserve"> Timescales for Local </w:t>
      </w:r>
      <w:r>
        <w:rPr>
          <w:u w:val="single"/>
        </w:rPr>
        <w:t>Learning Events</w:t>
      </w:r>
    </w:p>
    <w:p w14:paraId="1213AA48" w14:textId="611F6174" w:rsidR="007B3E68" w:rsidRDefault="007B3E68" w:rsidP="007B3E68">
      <w:r>
        <w:t xml:space="preserve">Depending on the nature and complexity of the case, local </w:t>
      </w:r>
      <w:r w:rsidR="00FD1177">
        <w:t>l</w:t>
      </w:r>
      <w:r>
        <w:t xml:space="preserve">earning </w:t>
      </w:r>
      <w:r w:rsidR="00FD1177">
        <w:t>e</w:t>
      </w:r>
      <w:r>
        <w:t xml:space="preserve">vents reports should be completed and ready for approval within </w:t>
      </w:r>
      <w:r w:rsidR="13659BFE" w:rsidRPr="1EB68104">
        <w:rPr>
          <w:b/>
          <w:bCs/>
        </w:rPr>
        <w:t xml:space="preserve">four </w:t>
      </w:r>
      <w:r w:rsidRPr="1EB68104">
        <w:rPr>
          <w:b/>
          <w:bCs/>
        </w:rPr>
        <w:t>months</w:t>
      </w:r>
      <w:r>
        <w:t xml:space="preserve"> from the date of the decision to initiate a local </w:t>
      </w:r>
      <w:r w:rsidR="00FD1177">
        <w:t>l</w:t>
      </w:r>
      <w:r>
        <w:t xml:space="preserve">earning </w:t>
      </w:r>
      <w:r w:rsidR="00FD1177">
        <w:t>e</w:t>
      </w:r>
      <w:r>
        <w:t xml:space="preserve">vent. </w:t>
      </w:r>
    </w:p>
    <w:p w14:paraId="17785763" w14:textId="79CA0A72" w:rsidR="007B3E68" w:rsidRDefault="007B3E68" w:rsidP="007B3E68">
      <w:r>
        <w:t xml:space="preserve">Where other proceedings may have an impact on or delay the local Learning Event, </w:t>
      </w:r>
      <w:r w:rsidR="00FD1177">
        <w:t>for example</w:t>
      </w:r>
      <w:r>
        <w:t xml:space="preserve">, an ongoing criminal investigation, inquest or future prosecution, the Learning Inquiry Group will maintain oversight for assurance on behalf of the </w:t>
      </w:r>
      <w:r w:rsidR="000107CD">
        <w:t xml:space="preserve">Isle of Wight </w:t>
      </w:r>
      <w:r>
        <w:t>S</w:t>
      </w:r>
      <w:r w:rsidR="00FD1177">
        <w:t xml:space="preserve">afeguarding </w:t>
      </w:r>
      <w:r>
        <w:t>C</w:t>
      </w:r>
      <w:r w:rsidR="00FD1177">
        <w:t xml:space="preserve">hildren </w:t>
      </w:r>
      <w:r>
        <w:t>P</w:t>
      </w:r>
      <w:r w:rsidR="00FD1177">
        <w:t>artnership</w:t>
      </w:r>
      <w:r>
        <w:t xml:space="preserve">. </w:t>
      </w:r>
    </w:p>
    <w:p w14:paraId="263F78D4" w14:textId="6306CA44" w:rsidR="00181271" w:rsidRDefault="00181271" w:rsidP="007B3E68"/>
    <w:p w14:paraId="3B483C69" w14:textId="0683367F" w:rsidR="007B3E68" w:rsidRDefault="007B3E68" w:rsidP="00050615">
      <w:pPr>
        <w:pStyle w:val="Heading1"/>
      </w:pPr>
      <w:bookmarkStart w:id="23" w:name="REC"/>
      <w:bookmarkStart w:id="24" w:name="_Toc160192754"/>
      <w:bookmarkEnd w:id="23"/>
      <w:r>
        <w:lastRenderedPageBreak/>
        <w:t xml:space="preserve">Section </w:t>
      </w:r>
      <w:r w:rsidR="000A3588">
        <w:t>D</w:t>
      </w:r>
      <w:r>
        <w:t xml:space="preserve">: Recommendations, </w:t>
      </w:r>
      <w:r w:rsidRPr="00173202">
        <w:t>Auditing and Monitoring</w:t>
      </w:r>
      <w:bookmarkEnd w:id="24"/>
      <w:r w:rsidRPr="00173202">
        <w:t xml:space="preserve"> </w:t>
      </w:r>
    </w:p>
    <w:p w14:paraId="5D425A31" w14:textId="77777777" w:rsidR="007B3E68" w:rsidRDefault="007B3E68" w:rsidP="007B3E68"/>
    <w:p w14:paraId="15575639" w14:textId="529397FB" w:rsidR="00A01D9D" w:rsidRDefault="00A01D9D" w:rsidP="00A01D9D">
      <w:pPr>
        <w:pStyle w:val="Heading3"/>
      </w:pPr>
      <w:bookmarkStart w:id="25" w:name="_Toc160192755"/>
      <w:r w:rsidRPr="00A01D9D">
        <w:t>Recommendations, Auditing and Monitoring</w:t>
      </w:r>
      <w:bookmarkEnd w:id="25"/>
    </w:p>
    <w:p w14:paraId="706C3636" w14:textId="77777777" w:rsidR="00A01D9D" w:rsidRPr="00A01D9D" w:rsidRDefault="00A01D9D" w:rsidP="007B3E68">
      <w:pPr>
        <w:rPr>
          <w:b/>
          <w:bCs/>
          <w:sz w:val="24"/>
          <w:szCs w:val="24"/>
          <w:u w:val="single"/>
        </w:rPr>
      </w:pPr>
    </w:p>
    <w:p w14:paraId="558ADFAB" w14:textId="11E47F0F" w:rsidR="007B3E68" w:rsidRPr="00173202" w:rsidRDefault="007B3E68" w:rsidP="007B3E68">
      <w:pPr>
        <w:rPr>
          <w:u w:val="single"/>
        </w:rPr>
      </w:pPr>
      <w:r w:rsidRPr="00173202">
        <w:rPr>
          <w:u w:val="single"/>
        </w:rPr>
        <w:t>7.1</w:t>
      </w:r>
      <w:r>
        <w:rPr>
          <w:u w:val="single"/>
        </w:rPr>
        <w:t xml:space="preserve"> Recommendations,</w:t>
      </w:r>
      <w:r w:rsidRPr="00173202">
        <w:rPr>
          <w:u w:val="single"/>
        </w:rPr>
        <w:t xml:space="preserve"> Auditing and Monitoring of </w:t>
      </w:r>
      <w:r w:rsidR="00BF1DB6">
        <w:rPr>
          <w:u w:val="single"/>
        </w:rPr>
        <w:t>N</w:t>
      </w:r>
      <w:r w:rsidRPr="00173202">
        <w:rPr>
          <w:u w:val="single"/>
        </w:rPr>
        <w:t xml:space="preserve">ational </w:t>
      </w:r>
      <w:r>
        <w:rPr>
          <w:u w:val="single"/>
        </w:rPr>
        <w:t xml:space="preserve">Child Safeguarding Practice </w:t>
      </w:r>
      <w:r w:rsidRPr="00173202">
        <w:rPr>
          <w:u w:val="single"/>
        </w:rPr>
        <w:t xml:space="preserve">Reviews, </w:t>
      </w:r>
      <w:r w:rsidR="00BF1DB6">
        <w:rPr>
          <w:u w:val="single"/>
        </w:rPr>
        <w:t>L</w:t>
      </w:r>
      <w:r w:rsidRPr="00173202">
        <w:rPr>
          <w:u w:val="single"/>
        </w:rPr>
        <w:t>ocal Child Safeguarding Practice Reviews</w:t>
      </w:r>
      <w:r w:rsidR="00BF1DB6">
        <w:rPr>
          <w:u w:val="single"/>
        </w:rPr>
        <w:t xml:space="preserve"> </w:t>
      </w:r>
      <w:r w:rsidRPr="00173202">
        <w:rPr>
          <w:u w:val="single"/>
        </w:rPr>
        <w:t xml:space="preserve">and </w:t>
      </w:r>
      <w:r w:rsidR="00BF1DB6">
        <w:rPr>
          <w:u w:val="single"/>
        </w:rPr>
        <w:t>L</w:t>
      </w:r>
      <w:r w:rsidRPr="00173202">
        <w:rPr>
          <w:u w:val="single"/>
        </w:rPr>
        <w:t xml:space="preserve">ocal Learning Events </w:t>
      </w:r>
    </w:p>
    <w:p w14:paraId="4BB3831B" w14:textId="56FFB90A" w:rsidR="007B3E68" w:rsidRDefault="007B3E68" w:rsidP="007B3E68">
      <w:r>
        <w:t xml:space="preserve">The Learning Inquiry Group will take account of the findings from local </w:t>
      </w:r>
      <w:r w:rsidR="00BF1DB6">
        <w:t>l</w:t>
      </w:r>
      <w:r>
        <w:t xml:space="preserve">earning </w:t>
      </w:r>
      <w:r w:rsidR="0055210B">
        <w:t>events</w:t>
      </w:r>
      <w:r>
        <w:t xml:space="preserve">, </w:t>
      </w:r>
      <w:r w:rsidR="003D5AB4">
        <w:t xml:space="preserve">and </w:t>
      </w:r>
      <w:r>
        <w:t xml:space="preserve">local </w:t>
      </w:r>
      <w:r w:rsidR="00BF1DB6">
        <w:t>c</w:t>
      </w:r>
      <w:r>
        <w:t xml:space="preserve">hild </w:t>
      </w:r>
      <w:r w:rsidR="00BF1DB6">
        <w:t>s</w:t>
      </w:r>
      <w:r>
        <w:t xml:space="preserve">afeguarding </w:t>
      </w:r>
      <w:r w:rsidR="00BF1DB6">
        <w:t>p</w:t>
      </w:r>
      <w:r>
        <w:t xml:space="preserve">ractice </w:t>
      </w:r>
      <w:r w:rsidR="00BF1DB6">
        <w:t>r</w:t>
      </w:r>
      <w:r>
        <w:t>eviews to consider how identified improvements should be implemented locally, including the way in which agencies work together to safeguard and promote the welfare of children.</w:t>
      </w:r>
      <w:r w:rsidR="0055210B">
        <w:t xml:space="preserve"> For national child safeguarding practice reviews</w:t>
      </w:r>
      <w:r w:rsidR="002941F8">
        <w:t>,</w:t>
      </w:r>
      <w:r w:rsidR="0055210B">
        <w:t xml:space="preserve"> </w:t>
      </w:r>
      <w:r w:rsidR="003D5AB4">
        <w:t xml:space="preserve">LIG will consider how identified improvements should be implemented locally as required. </w:t>
      </w:r>
    </w:p>
    <w:p w14:paraId="40B9706F" w14:textId="2057A553" w:rsidR="007B3E68" w:rsidRDefault="007B3E68" w:rsidP="007B3E68">
      <w:r>
        <w:t xml:space="preserve">Recommendations arising from local </w:t>
      </w:r>
      <w:r w:rsidR="00D075C2">
        <w:t>c</w:t>
      </w:r>
      <w:r>
        <w:t xml:space="preserve">hild </w:t>
      </w:r>
      <w:r w:rsidR="00D075C2">
        <w:t>s</w:t>
      </w:r>
      <w:r>
        <w:t xml:space="preserve">afeguarding </w:t>
      </w:r>
      <w:r w:rsidR="00F13B98">
        <w:t>p</w:t>
      </w:r>
      <w:r>
        <w:t xml:space="preserve">ractice </w:t>
      </w:r>
      <w:r w:rsidR="00D075C2">
        <w:t>r</w:t>
      </w:r>
      <w:r>
        <w:t xml:space="preserve">eviews and </w:t>
      </w:r>
      <w:r w:rsidR="00D075C2">
        <w:t>l</w:t>
      </w:r>
      <w:r>
        <w:t xml:space="preserve">ocal </w:t>
      </w:r>
      <w:r w:rsidR="00D075C2">
        <w:t>l</w:t>
      </w:r>
      <w:r>
        <w:t xml:space="preserve">earning </w:t>
      </w:r>
      <w:r w:rsidR="00D075C2">
        <w:t>e</w:t>
      </w:r>
      <w:r>
        <w:t xml:space="preserve">vents should be scrutinised by Learning Inquiry Group members on behalf of </w:t>
      </w:r>
      <w:r w:rsidR="000107CD">
        <w:t xml:space="preserve">the Isle of Wight </w:t>
      </w:r>
      <w:r>
        <w:t>S</w:t>
      </w:r>
      <w:r w:rsidR="00D075C2">
        <w:t xml:space="preserve">afeguarding </w:t>
      </w:r>
      <w:r>
        <w:t>C</w:t>
      </w:r>
      <w:r w:rsidR="00D075C2">
        <w:t xml:space="preserve">hildren </w:t>
      </w:r>
      <w:r>
        <w:t>P</w:t>
      </w:r>
      <w:r w:rsidR="00D075C2">
        <w:t>artnership</w:t>
      </w:r>
      <w:r>
        <w:t xml:space="preserve"> as part of the approval process. Recommendations are most effective when they are SMART and few in number</w:t>
      </w:r>
      <w:r w:rsidR="00841354">
        <w:t>,</w:t>
      </w:r>
      <w:r>
        <w:t xml:space="preserve"> as suggested by the Panel. Recommendations should provide clarity about the expected impact that is required to ensure effective monitoring by Learning Inquiry Group members. Where recommendations are noted for completion</w:t>
      </w:r>
      <w:r w:rsidR="00841354">
        <w:t>,</w:t>
      </w:r>
      <w:r>
        <w:t xml:space="preserve"> members of the Learning Inquiry Group should be robust in seeking assurance of the expected impact of the recommendation in addition to assurance of activity completed. </w:t>
      </w:r>
    </w:p>
    <w:p w14:paraId="251B330F" w14:textId="3CA8FAD6" w:rsidR="007B3E68" w:rsidRDefault="007B3E68" w:rsidP="007B3E68">
      <w:r>
        <w:t>Locally, improvement is sustained through regular monitoring and follow up of actions so that the review findings</w:t>
      </w:r>
      <w:r w:rsidR="0047175F">
        <w:t xml:space="preserve"> </w:t>
      </w:r>
      <w:r>
        <w:t xml:space="preserve">and local learning events make a real impact on improving outcomes for children. </w:t>
      </w:r>
    </w:p>
    <w:p w14:paraId="1F828D09" w14:textId="39A1D4A2" w:rsidR="007B3E68" w:rsidRDefault="007B3E68" w:rsidP="007B3E68">
      <w:r>
        <w:t xml:space="preserve">Monitoring of the actions </w:t>
      </w:r>
      <w:r w:rsidR="009F3DB0">
        <w:t xml:space="preserve">arising from recommendations </w:t>
      </w:r>
      <w:r>
        <w:t xml:space="preserve">will be undertaken by the Learning Inquiry Group and reported to the </w:t>
      </w:r>
      <w:r w:rsidR="000107CD">
        <w:t xml:space="preserve">Isle of Wight </w:t>
      </w:r>
      <w:r>
        <w:t>S</w:t>
      </w:r>
      <w:r w:rsidR="00B33852">
        <w:t xml:space="preserve">afeguarding </w:t>
      </w:r>
      <w:r>
        <w:t>C</w:t>
      </w:r>
      <w:r w:rsidR="00B33852">
        <w:t xml:space="preserve">hildren </w:t>
      </w:r>
      <w:r>
        <w:t>P</w:t>
      </w:r>
      <w:r w:rsidR="00B33852">
        <w:t>artnership</w:t>
      </w:r>
      <w:r>
        <w:t xml:space="preserve"> Executive on a regular basis. Upon completion, the Learning Inquiry Group will advise the </w:t>
      </w:r>
      <w:r w:rsidR="000107CD">
        <w:t xml:space="preserve">Isle of Wight </w:t>
      </w:r>
      <w:r>
        <w:t>S</w:t>
      </w:r>
      <w:r w:rsidR="00B33852">
        <w:t xml:space="preserve">afeguarding </w:t>
      </w:r>
      <w:r>
        <w:t>C</w:t>
      </w:r>
      <w:r w:rsidR="00B33852">
        <w:t xml:space="preserve">hildren </w:t>
      </w:r>
      <w:r>
        <w:t>P</w:t>
      </w:r>
      <w:r w:rsidR="00B33852">
        <w:t>artnership</w:t>
      </w:r>
      <w:r>
        <w:t xml:space="preserve"> Executive that all actions are complete.</w:t>
      </w:r>
    </w:p>
    <w:p w14:paraId="6E6949CA" w14:textId="5E53BEDA" w:rsidR="007B3E68" w:rsidRDefault="007B3E68" w:rsidP="007B3E68">
      <w:r>
        <w:t xml:space="preserve">Any areas of inter-agency activity identified as of particular concern may also be referred to other </w:t>
      </w:r>
      <w:r w:rsidR="000107CD">
        <w:t xml:space="preserve">Isle of Wight </w:t>
      </w:r>
      <w:r>
        <w:t>Safeguarding Children Partnership Subgroups for action.</w:t>
      </w:r>
    </w:p>
    <w:p w14:paraId="5840BB13" w14:textId="77777777" w:rsidR="007B3E68" w:rsidRDefault="007B3E68" w:rsidP="007B3E68"/>
    <w:p w14:paraId="4655A8EF" w14:textId="77777777" w:rsidR="007B3E68" w:rsidRPr="00BA695A" w:rsidRDefault="007B3E68" w:rsidP="007B3E68">
      <w:pPr>
        <w:rPr>
          <w:u w:val="single"/>
        </w:rPr>
      </w:pPr>
      <w:r w:rsidRPr="00BA695A">
        <w:rPr>
          <w:u w:val="single"/>
        </w:rPr>
        <w:t>7.2 Embedding Learning</w:t>
      </w:r>
    </w:p>
    <w:p w14:paraId="5F3EBB47" w14:textId="17870541" w:rsidR="007B3E68" w:rsidRDefault="007B3E68" w:rsidP="007B3E68">
      <w:r>
        <w:t xml:space="preserve">Child </w:t>
      </w:r>
      <w:r w:rsidR="00CB0748">
        <w:t>s</w:t>
      </w:r>
      <w:r>
        <w:t xml:space="preserve">afeguarding </w:t>
      </w:r>
      <w:r w:rsidR="00CB0748">
        <w:t>p</w:t>
      </w:r>
      <w:r>
        <w:t xml:space="preserve">ractice </w:t>
      </w:r>
      <w:r w:rsidR="00CB0748">
        <w:t>r</w:t>
      </w:r>
      <w:r>
        <w:t xml:space="preserve">eviews (local and national) and local </w:t>
      </w:r>
      <w:r w:rsidR="00CB0748">
        <w:t>l</w:t>
      </w:r>
      <w:r>
        <w:t xml:space="preserve">earning </w:t>
      </w:r>
      <w:r w:rsidR="00CB0748">
        <w:t>e</w:t>
      </w:r>
      <w:r>
        <w:t xml:space="preserve">vents are fundamentally about learning for the multi-agency safeguarding system. It is the responsibility of </w:t>
      </w:r>
      <w:r w:rsidR="000107CD">
        <w:t xml:space="preserve">the Isle of Wight </w:t>
      </w:r>
      <w:r w:rsidR="00966C81">
        <w:t>Safeguarding Children Partnership</w:t>
      </w:r>
      <w:r>
        <w:t xml:space="preserve"> agencies to ensure learning from reviews is shared within and across agencies. This is achieved through a number of ways including the </w:t>
      </w:r>
      <w:r w:rsidR="000107CD">
        <w:t xml:space="preserve">Isle of Wight </w:t>
      </w:r>
      <w:r>
        <w:t>S</w:t>
      </w:r>
      <w:r w:rsidR="00123ACC">
        <w:t xml:space="preserve">afeguarding </w:t>
      </w:r>
      <w:r>
        <w:t>C</w:t>
      </w:r>
      <w:r w:rsidR="00123ACC">
        <w:t xml:space="preserve">hildren </w:t>
      </w:r>
      <w:r>
        <w:t>P</w:t>
      </w:r>
      <w:r w:rsidR="00123ACC">
        <w:t>artnership</w:t>
      </w:r>
      <w:r>
        <w:t xml:space="preserve"> Yearly Report, the </w:t>
      </w:r>
      <w:r w:rsidR="000107CD">
        <w:t xml:space="preserve">Isle of Wight </w:t>
      </w:r>
      <w:r>
        <w:t>S</w:t>
      </w:r>
      <w:r w:rsidR="00123ACC">
        <w:t xml:space="preserve">afeguarding </w:t>
      </w:r>
      <w:r>
        <w:t>C</w:t>
      </w:r>
      <w:r w:rsidR="00123ACC">
        <w:t xml:space="preserve">hildren </w:t>
      </w:r>
      <w:r w:rsidR="00966C81">
        <w:t>Partnership</w:t>
      </w:r>
      <w:r>
        <w:t xml:space="preserve"> training programme, briefings, newsletters</w:t>
      </w:r>
      <w:r w:rsidR="006F536A">
        <w:t>, practitioner briefings</w:t>
      </w:r>
      <w:r>
        <w:t xml:space="preserve"> and single agency training. How learning is shared is routinely monitored as part of the Learning Inquiry Group assurance processes and considered as part of the Keeping Children Safe Section 11 Organisational Self-Assessment.</w:t>
      </w:r>
    </w:p>
    <w:p w14:paraId="536DE235" w14:textId="77777777" w:rsidR="000A3588" w:rsidRDefault="000A3588" w:rsidP="007B3E68"/>
    <w:p w14:paraId="6CF5A9E2" w14:textId="77777777" w:rsidR="00033525" w:rsidRDefault="00033525" w:rsidP="007B3E68"/>
    <w:p w14:paraId="1D90226F" w14:textId="12AC4666" w:rsidR="00181271" w:rsidRPr="00FD73CA" w:rsidRDefault="00181271" w:rsidP="00050615">
      <w:pPr>
        <w:pStyle w:val="Heading1"/>
      </w:pPr>
      <w:bookmarkStart w:id="26" w:name="_Toc160192756"/>
      <w:bookmarkStart w:id="27" w:name="DR"/>
      <w:r w:rsidRPr="00FD73CA">
        <w:lastRenderedPageBreak/>
        <w:t xml:space="preserve">Section </w:t>
      </w:r>
      <w:r w:rsidR="000A3588">
        <w:t>E</w:t>
      </w:r>
      <w:r w:rsidRPr="00FD73CA">
        <w:t xml:space="preserve">: Dispute Resolution </w:t>
      </w:r>
      <w:r w:rsidR="00C808B6">
        <w:t>P</w:t>
      </w:r>
      <w:r>
        <w:t>rocesses</w:t>
      </w:r>
      <w:bookmarkEnd w:id="26"/>
    </w:p>
    <w:bookmarkEnd w:id="27"/>
    <w:p w14:paraId="3D85B412" w14:textId="77777777" w:rsidR="00181271" w:rsidRDefault="00181271" w:rsidP="00181271"/>
    <w:p w14:paraId="270EE593" w14:textId="0189F147" w:rsidR="00A01D9D" w:rsidRDefault="00A01D9D" w:rsidP="00A01D9D">
      <w:pPr>
        <w:pStyle w:val="Heading3"/>
      </w:pPr>
      <w:bookmarkStart w:id="28" w:name="_Toc160192757"/>
      <w:r w:rsidRPr="00A01D9D">
        <w:t>Dispute Resolution Processes</w:t>
      </w:r>
      <w:bookmarkEnd w:id="28"/>
    </w:p>
    <w:p w14:paraId="43F0A5AA" w14:textId="77777777" w:rsidR="00A01D9D" w:rsidRPr="00A01D9D" w:rsidRDefault="00A01D9D" w:rsidP="00181271">
      <w:pPr>
        <w:rPr>
          <w:b/>
          <w:bCs/>
          <w:sz w:val="24"/>
          <w:szCs w:val="24"/>
          <w:u w:val="single"/>
        </w:rPr>
      </w:pPr>
    </w:p>
    <w:p w14:paraId="4D59F5C6" w14:textId="30D4168B" w:rsidR="00181271" w:rsidRPr="00493A4C" w:rsidRDefault="00493A4C" w:rsidP="00181271">
      <w:pPr>
        <w:rPr>
          <w:u w:val="single"/>
        </w:rPr>
      </w:pPr>
      <w:r>
        <w:rPr>
          <w:u w:val="single"/>
        </w:rPr>
        <w:t xml:space="preserve">8.1 </w:t>
      </w:r>
      <w:r w:rsidR="00181271" w:rsidRPr="00493A4C">
        <w:rPr>
          <w:u w:val="single"/>
        </w:rPr>
        <w:t>Serious Incident Notifications</w:t>
      </w:r>
    </w:p>
    <w:p w14:paraId="0F36819A" w14:textId="61EC410F" w:rsidR="00181271" w:rsidRDefault="00181271" w:rsidP="00181271">
      <w:r>
        <w:t xml:space="preserve">In situations where there is disagreement regarding whether a case has met the criteria for submitting a serious incident notification, it is anticipated that this will be resolved by email as set out in the decision-making process. In exceptional circumstances where agreement cannot be reached by email, a short meeting will be held within one working day and safeguarding partners will prioritise attendance alongside the </w:t>
      </w:r>
      <w:r w:rsidR="000107CD">
        <w:t>IOW</w:t>
      </w:r>
      <w:r>
        <w:t xml:space="preserve">SCP Partnership </w:t>
      </w:r>
      <w:r w:rsidRPr="000107CD">
        <w:t>Chair</w:t>
      </w:r>
      <w:r>
        <w:t xml:space="preserve"> and the </w:t>
      </w:r>
      <w:r w:rsidR="000107CD">
        <w:t>IOW</w:t>
      </w:r>
      <w:r>
        <w:t xml:space="preserve">SCP </w:t>
      </w:r>
      <w:r w:rsidR="000C0F45">
        <w:t>I</w:t>
      </w:r>
      <w:r>
        <w:t xml:space="preserve">ndependent </w:t>
      </w:r>
      <w:r w:rsidR="000C0F45">
        <w:t>S</w:t>
      </w:r>
      <w:r>
        <w:t xml:space="preserve">crutineer. Where the </w:t>
      </w:r>
      <w:r w:rsidR="000C0F45">
        <w:t>I</w:t>
      </w:r>
      <w:r>
        <w:t xml:space="preserve">ndependent </w:t>
      </w:r>
      <w:r w:rsidR="000C0F45">
        <w:t>S</w:t>
      </w:r>
      <w:r>
        <w:t xml:space="preserve">crutineer is not available, they will review the records from the resolution process to support identification of any learning. Where present, the </w:t>
      </w:r>
      <w:r w:rsidR="00752AFE">
        <w:t>I</w:t>
      </w:r>
      <w:r>
        <w:t xml:space="preserve">ndependent </w:t>
      </w:r>
      <w:r w:rsidR="00752AFE">
        <w:t>S</w:t>
      </w:r>
      <w:r>
        <w:t xml:space="preserve">crutineer will support mediation and provide oversight. </w:t>
      </w:r>
    </w:p>
    <w:p w14:paraId="3916AE2A" w14:textId="64850579" w:rsidR="00181271" w:rsidRDefault="00181271" w:rsidP="00181271">
      <w:r>
        <w:t xml:space="preserve">The </w:t>
      </w:r>
      <w:r w:rsidR="000107CD">
        <w:t>IOW</w:t>
      </w:r>
      <w:r>
        <w:t xml:space="preserve">SCP </w:t>
      </w:r>
      <w:r w:rsidR="00D23182">
        <w:t>P</w:t>
      </w:r>
      <w:r>
        <w:t xml:space="preserve">artnership </w:t>
      </w:r>
      <w:r w:rsidR="00D23182">
        <w:t>C</w:t>
      </w:r>
      <w:r>
        <w:t xml:space="preserve">hair will make the final decision regarding notification, with the information known at the time. </w:t>
      </w:r>
    </w:p>
    <w:p w14:paraId="28552775" w14:textId="0D98B052" w:rsidR="00181271" w:rsidRDefault="00181271" w:rsidP="00181271">
      <w:r>
        <w:t xml:space="preserve">Where the </w:t>
      </w:r>
      <w:r w:rsidR="00D23182">
        <w:t>P</w:t>
      </w:r>
      <w:r>
        <w:t xml:space="preserve">artnership </w:t>
      </w:r>
      <w:r w:rsidR="00D23182">
        <w:t>C</w:t>
      </w:r>
      <w:r>
        <w:t xml:space="preserve">hair has been involved in dispute resolution, should further information become available that suggests the decision to notify should be reconsidered, this should be raised via the </w:t>
      </w:r>
      <w:r w:rsidR="000107CD">
        <w:t>IOW</w:t>
      </w:r>
      <w:r>
        <w:t xml:space="preserve">SCP Team with the Chair of LIG, the </w:t>
      </w:r>
      <w:r w:rsidR="000107CD">
        <w:t>IOW</w:t>
      </w:r>
      <w:r>
        <w:t xml:space="preserve">SCP Partnership Chair and the </w:t>
      </w:r>
      <w:r w:rsidR="000107CD">
        <w:t>IOW</w:t>
      </w:r>
      <w:r>
        <w:t xml:space="preserve">SCP </w:t>
      </w:r>
      <w:r w:rsidR="00752AFE">
        <w:t>I</w:t>
      </w:r>
      <w:r>
        <w:t xml:space="preserve">ndependent </w:t>
      </w:r>
      <w:r w:rsidR="00752AFE">
        <w:t>S</w:t>
      </w:r>
      <w:r>
        <w:t xml:space="preserve">crutineer. The </w:t>
      </w:r>
      <w:r w:rsidR="000107CD">
        <w:t>IOW</w:t>
      </w:r>
      <w:r>
        <w:t>SCP Partnership Chair is the decision maker</w:t>
      </w:r>
      <w:r w:rsidR="00B27408">
        <w:t xml:space="preserve">. </w:t>
      </w:r>
    </w:p>
    <w:p w14:paraId="2F41EC79" w14:textId="77777777" w:rsidR="00D23182" w:rsidRDefault="00D23182" w:rsidP="00181271"/>
    <w:p w14:paraId="65D78C11" w14:textId="35B0F030" w:rsidR="00181271" w:rsidRPr="00493A4C" w:rsidRDefault="00493A4C" w:rsidP="00181271">
      <w:pPr>
        <w:rPr>
          <w:u w:val="single"/>
        </w:rPr>
      </w:pPr>
      <w:r>
        <w:rPr>
          <w:u w:val="single"/>
        </w:rPr>
        <w:t xml:space="preserve">8.2 </w:t>
      </w:r>
      <w:r w:rsidR="00181271" w:rsidRPr="00493A4C">
        <w:rPr>
          <w:u w:val="single"/>
        </w:rPr>
        <w:t xml:space="preserve">Dispute Resolution </w:t>
      </w:r>
      <w:r w:rsidR="00752AFE">
        <w:rPr>
          <w:u w:val="single"/>
        </w:rPr>
        <w:t>P</w:t>
      </w:r>
      <w:r w:rsidR="00181271" w:rsidRPr="00493A4C">
        <w:rPr>
          <w:u w:val="single"/>
        </w:rPr>
        <w:t xml:space="preserve">rocesses </w:t>
      </w:r>
      <w:r w:rsidR="00752AFE">
        <w:rPr>
          <w:u w:val="single"/>
        </w:rPr>
        <w:t>For O</w:t>
      </w:r>
      <w:r w:rsidR="00181271" w:rsidRPr="00493A4C">
        <w:rPr>
          <w:u w:val="single"/>
        </w:rPr>
        <w:t xml:space="preserve">ther </w:t>
      </w:r>
      <w:r w:rsidR="00752AFE">
        <w:rPr>
          <w:u w:val="single"/>
        </w:rPr>
        <w:t>A</w:t>
      </w:r>
      <w:r w:rsidR="00181271" w:rsidRPr="00493A4C">
        <w:rPr>
          <w:u w:val="single"/>
        </w:rPr>
        <w:t xml:space="preserve">reas </w:t>
      </w:r>
      <w:r w:rsidR="00752AFE">
        <w:rPr>
          <w:u w:val="single"/>
        </w:rPr>
        <w:t>O</w:t>
      </w:r>
      <w:r w:rsidR="00181271" w:rsidRPr="00493A4C">
        <w:rPr>
          <w:u w:val="single"/>
        </w:rPr>
        <w:t xml:space="preserve">f </w:t>
      </w:r>
      <w:r w:rsidR="00752AFE">
        <w:rPr>
          <w:u w:val="single"/>
        </w:rPr>
        <w:t>W</w:t>
      </w:r>
      <w:r w:rsidR="00181271" w:rsidRPr="00493A4C">
        <w:rPr>
          <w:u w:val="single"/>
        </w:rPr>
        <w:t>ork – Learning Inquiry Group</w:t>
      </w:r>
    </w:p>
    <w:p w14:paraId="19255CD8" w14:textId="249CC2B2" w:rsidR="00181271" w:rsidRDefault="00181271" w:rsidP="00181271">
      <w:r>
        <w:t xml:space="preserve">Where there is a disagreement </w:t>
      </w:r>
      <w:r w:rsidR="00493A4C">
        <w:t xml:space="preserve">regarding </w:t>
      </w:r>
      <w:r>
        <w:t>whether a case has met the criteria for a local learning event or that a case referral should be considered by the Learning Inquiry Group</w:t>
      </w:r>
      <w:r w:rsidR="00493A4C">
        <w:t>,</w:t>
      </w:r>
      <w:r>
        <w:t xml:space="preserve"> the following dispute resolution process can be followed. </w:t>
      </w:r>
    </w:p>
    <w:p w14:paraId="496776D3" w14:textId="43602D00" w:rsidR="00181271" w:rsidRDefault="00181271" w:rsidP="00181271">
      <w:r>
        <w:t>The Learning Inquiry Group safeguarding partner representatives, including the chair of the Learning Inquiry Group</w:t>
      </w:r>
      <w:r w:rsidR="00493A4C">
        <w:t>,</w:t>
      </w:r>
      <w:r>
        <w:t xml:space="preserve"> will review the decision collectively and agree an outcome (within three working days). </w:t>
      </w:r>
    </w:p>
    <w:p w14:paraId="21466AE0" w14:textId="77777777" w:rsidR="00181271" w:rsidRDefault="00181271" w:rsidP="00181271">
      <w:r>
        <w:t xml:space="preserve">In exceptional circumstances where a decision cannot be reached by the safeguarding partners, this will be escalated for decision by the partnership chair (within three working days). </w:t>
      </w:r>
    </w:p>
    <w:p w14:paraId="56F7F7D8" w14:textId="77777777" w:rsidR="007B3E68" w:rsidRDefault="007B3E68" w:rsidP="007B3E68"/>
    <w:p w14:paraId="6A648CC1" w14:textId="07943276" w:rsidR="00181271" w:rsidRDefault="00181271" w:rsidP="007B3E68"/>
    <w:p w14:paraId="04A38690" w14:textId="77777777" w:rsidR="00181271" w:rsidRDefault="00181271" w:rsidP="007B3E68">
      <w:pPr>
        <w:sectPr w:rsidR="00181271" w:rsidSect="00234B3B">
          <w:headerReference w:type="default" r:id="rId21"/>
          <w:footerReference w:type="default" r:id="rId22"/>
          <w:pgSz w:w="11906" w:h="16838"/>
          <w:pgMar w:top="1440" w:right="1440" w:bottom="1440" w:left="1440" w:header="709" w:footer="709" w:gutter="0"/>
          <w:cols w:space="708"/>
          <w:docGrid w:linePitch="360"/>
        </w:sectPr>
      </w:pPr>
    </w:p>
    <w:p w14:paraId="106DE7C8" w14:textId="752E9A2C" w:rsidR="007B3E68" w:rsidRDefault="001C75B6" w:rsidP="00050615">
      <w:pPr>
        <w:pStyle w:val="Heading1"/>
        <w:rPr>
          <w:b w:val="0"/>
        </w:rPr>
      </w:pPr>
      <w:bookmarkStart w:id="29" w:name="AA"/>
      <w:bookmarkStart w:id="30" w:name="_Toc160192758"/>
      <w:bookmarkEnd w:id="29"/>
      <w:r>
        <w:rPr>
          <w:noProof/>
        </w:rPr>
        <w:lastRenderedPageBreak/>
        <w:drawing>
          <wp:anchor distT="0" distB="0" distL="114300" distR="114300" simplePos="0" relativeHeight="251663360" behindDoc="0" locked="0" layoutInCell="1" allowOverlap="1" wp14:anchorId="2C6D20AC" wp14:editId="5DC84C13">
            <wp:simplePos x="0" y="0"/>
            <wp:positionH relativeFrom="column">
              <wp:posOffset>-317500</wp:posOffset>
            </wp:positionH>
            <wp:positionV relativeFrom="paragraph">
              <wp:posOffset>6934835</wp:posOffset>
            </wp:positionV>
            <wp:extent cx="6089650" cy="1558925"/>
            <wp:effectExtent l="0" t="0" r="635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089650" cy="1558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50BAF587" wp14:editId="14C9C0AA">
            <wp:simplePos x="0" y="0"/>
            <wp:positionH relativeFrom="column">
              <wp:posOffset>-317500</wp:posOffset>
            </wp:positionH>
            <wp:positionV relativeFrom="paragraph">
              <wp:posOffset>3611880</wp:posOffset>
            </wp:positionV>
            <wp:extent cx="6089650" cy="3286125"/>
            <wp:effectExtent l="0" t="0" r="635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089650" cy="3286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0FF0780" wp14:editId="48C232CA">
            <wp:simplePos x="0" y="0"/>
            <wp:positionH relativeFrom="column">
              <wp:posOffset>-380365</wp:posOffset>
            </wp:positionH>
            <wp:positionV relativeFrom="paragraph">
              <wp:posOffset>253365</wp:posOffset>
            </wp:positionV>
            <wp:extent cx="6192520" cy="328993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192520" cy="3289935"/>
                    </a:xfrm>
                    <a:prstGeom prst="rect">
                      <a:avLst/>
                    </a:prstGeom>
                  </pic:spPr>
                </pic:pic>
              </a:graphicData>
            </a:graphic>
            <wp14:sizeRelH relativeFrom="margin">
              <wp14:pctWidth>0</wp14:pctWidth>
            </wp14:sizeRelH>
            <wp14:sizeRelV relativeFrom="margin">
              <wp14:pctHeight>0</wp14:pctHeight>
            </wp14:sizeRelV>
          </wp:anchor>
        </w:drawing>
      </w:r>
      <w:r w:rsidR="007B3E68">
        <w:t>Appendix A: Learning Inquiry Group Process Flow Chart</w:t>
      </w:r>
      <w:bookmarkEnd w:id="30"/>
    </w:p>
    <w:p w14:paraId="6361903D" w14:textId="24BCAC66" w:rsidR="007B3E68" w:rsidRDefault="007B3E68" w:rsidP="007B3E68">
      <w:pPr>
        <w:rPr>
          <w:b/>
          <w:bCs/>
          <w:sz w:val="24"/>
          <w:szCs w:val="24"/>
          <w:u w:val="single"/>
        </w:rPr>
      </w:pPr>
    </w:p>
    <w:p w14:paraId="0384814A" w14:textId="3A43DB56" w:rsidR="007B3E68" w:rsidRPr="002F051A" w:rsidRDefault="007B3E68" w:rsidP="00050615">
      <w:pPr>
        <w:pStyle w:val="Heading1"/>
        <w:rPr>
          <w:b w:val="0"/>
        </w:rPr>
      </w:pPr>
      <w:bookmarkStart w:id="31" w:name="AB"/>
      <w:bookmarkStart w:id="32" w:name="_Toc160192759"/>
      <w:bookmarkEnd w:id="31"/>
      <w:r>
        <w:t xml:space="preserve">Appendix B: </w:t>
      </w:r>
      <w:r w:rsidRPr="3760762A">
        <w:t>Methodology Menu for Local Child Safeguarding Practice Reviews and Local Learning Events</w:t>
      </w:r>
      <w:bookmarkEnd w:id="32"/>
    </w:p>
    <w:p w14:paraId="0D60AEEE" w14:textId="694C5E4E" w:rsidR="007B3E68" w:rsidRPr="002F051A" w:rsidRDefault="007B3E68" w:rsidP="007B3E68">
      <w:r w:rsidRPr="00F20F50">
        <w:t>‘Working Together to Safeguard Children’</w:t>
      </w:r>
      <w:r w:rsidRPr="00F20F50">
        <w:rPr>
          <w:rStyle w:val="FootnoteReference"/>
        </w:rPr>
        <w:footnoteReference w:id="28"/>
      </w:r>
      <w:r w:rsidRPr="002F051A">
        <w:t xml:space="preserve"> is clear that there is flexibility in the approach and methods used, and who leads the </w:t>
      </w:r>
      <w:r>
        <w:t>l</w:t>
      </w:r>
      <w:r w:rsidRPr="002F051A">
        <w:t xml:space="preserve">ocal </w:t>
      </w:r>
      <w:r w:rsidR="000776A9">
        <w:t>c</w:t>
      </w:r>
      <w:r w:rsidRPr="002F051A">
        <w:t xml:space="preserve">hild </w:t>
      </w:r>
      <w:r w:rsidR="000776A9">
        <w:t>s</w:t>
      </w:r>
      <w:r w:rsidRPr="002F051A">
        <w:t xml:space="preserve">afeguarding </w:t>
      </w:r>
      <w:r w:rsidR="000776A9">
        <w:t>p</w:t>
      </w:r>
      <w:r w:rsidRPr="002F051A">
        <w:t xml:space="preserve">ractice </w:t>
      </w:r>
      <w:r w:rsidR="000776A9">
        <w:t>re</w:t>
      </w:r>
      <w:r w:rsidRPr="002F051A">
        <w:t xml:space="preserve">view. When commissioning a </w:t>
      </w:r>
      <w:r>
        <w:t>l</w:t>
      </w:r>
      <w:r w:rsidRPr="002F051A">
        <w:t xml:space="preserve">ocal </w:t>
      </w:r>
      <w:r w:rsidR="000776A9">
        <w:t>c</w:t>
      </w:r>
      <w:r w:rsidRPr="002F051A">
        <w:t xml:space="preserve">hild </w:t>
      </w:r>
      <w:r w:rsidR="000776A9">
        <w:t>s</w:t>
      </w:r>
      <w:r w:rsidRPr="002F051A">
        <w:t xml:space="preserve">afeguarding </w:t>
      </w:r>
      <w:r w:rsidR="000776A9">
        <w:t>p</w:t>
      </w:r>
      <w:r w:rsidRPr="002F051A">
        <w:t xml:space="preserve">ractice </w:t>
      </w:r>
      <w:r w:rsidR="000776A9">
        <w:t>r</w:t>
      </w:r>
      <w:r w:rsidRPr="002F051A">
        <w:t>eview</w:t>
      </w:r>
      <w:r>
        <w:t>,</w:t>
      </w:r>
      <w:r w:rsidRPr="002F051A">
        <w:t xml:space="preserve"> </w:t>
      </w:r>
      <w:r>
        <w:t>the Learning Inquiry Group</w:t>
      </w:r>
      <w:r w:rsidRPr="002F051A">
        <w:t xml:space="preserve"> will agree an approach that is proportionate and appropriate to the case </w:t>
      </w:r>
      <w:r>
        <w:t>in order to identify</w:t>
      </w:r>
      <w:r w:rsidRPr="002F051A">
        <w:t xml:space="preserve"> learning and improvement of child safeguarding practice. </w:t>
      </w:r>
    </w:p>
    <w:p w14:paraId="51239908" w14:textId="77777777" w:rsidR="007B3E68" w:rsidRPr="002F051A" w:rsidRDefault="007B3E68" w:rsidP="007B3E68">
      <w:pPr>
        <w:shd w:val="clear" w:color="auto" w:fill="D9D9D9" w:themeFill="background1" w:themeFillShade="D9"/>
        <w:rPr>
          <w:b/>
          <w:bCs/>
        </w:rPr>
      </w:pPr>
      <w:r w:rsidRPr="002F051A">
        <w:rPr>
          <w:b/>
          <w:bCs/>
        </w:rPr>
        <w:t>Local Child Safeguarding Practice Review</w:t>
      </w:r>
    </w:p>
    <w:p w14:paraId="5DB2A710" w14:textId="63B68D10" w:rsidR="007B3E68" w:rsidRPr="002F051A" w:rsidRDefault="007B3E68" w:rsidP="007B3E68">
      <w:r>
        <w:t xml:space="preserve">A reviewer will be identified either from within </w:t>
      </w:r>
      <w:r w:rsidR="000107CD">
        <w:t xml:space="preserve">Isle of Wight </w:t>
      </w:r>
      <w:r>
        <w:t>S</w:t>
      </w:r>
      <w:r w:rsidR="005C0B85">
        <w:t xml:space="preserve">afeguarding </w:t>
      </w:r>
      <w:r>
        <w:t>C</w:t>
      </w:r>
      <w:r w:rsidR="00DE7BBC">
        <w:t xml:space="preserve">hildren </w:t>
      </w:r>
      <w:r>
        <w:t>P</w:t>
      </w:r>
      <w:r w:rsidR="00DE7BBC">
        <w:t>artnership</w:t>
      </w:r>
      <w:r>
        <w:t xml:space="preserve">’s member agencies (who is independent of the case/staff involved in the case), and/or an externally commissioned independent reviewer or scrutineer. A panel may be established consisting of </w:t>
      </w:r>
      <w:r w:rsidR="00DE7BBC">
        <w:t>h</w:t>
      </w:r>
      <w:r>
        <w:t xml:space="preserve">ealth, </w:t>
      </w:r>
      <w:r w:rsidR="000107CD">
        <w:t>c</w:t>
      </w:r>
      <w:r>
        <w:t xml:space="preserve">hildren’s </w:t>
      </w:r>
      <w:r w:rsidR="000107CD">
        <w:t>s</w:t>
      </w:r>
      <w:r>
        <w:t xml:space="preserve">ervices, </w:t>
      </w:r>
      <w:r w:rsidR="00DE7BBC">
        <w:t>p</w:t>
      </w:r>
      <w:r>
        <w:t xml:space="preserve">olice, and any identified agencies as required. Agencies involved in the case may be asked to produce further chronology and/or narrative and analysis of their involvement with the case. Meetings may be held with practitioners as required and a multi-agency workshop may be held. Family engagement will be </w:t>
      </w:r>
      <w:r w:rsidR="545B9371">
        <w:t xml:space="preserve">carefully </w:t>
      </w:r>
      <w:r>
        <w:t>considered</w:t>
      </w:r>
      <w:r w:rsidR="5A986652">
        <w:t xml:space="preserve"> and facilitated as appropriate</w:t>
      </w:r>
      <w:r>
        <w:t xml:space="preserve">. A local </w:t>
      </w:r>
      <w:r w:rsidR="00AA74A2">
        <w:t>c</w:t>
      </w:r>
      <w:r>
        <w:t xml:space="preserve">hild </w:t>
      </w:r>
      <w:r w:rsidR="00AA74A2">
        <w:t>s</w:t>
      </w:r>
      <w:r>
        <w:t xml:space="preserve">afeguarding </w:t>
      </w:r>
      <w:r w:rsidR="00AA74A2">
        <w:t>p</w:t>
      </w:r>
      <w:r>
        <w:t xml:space="preserve">ractice </w:t>
      </w:r>
      <w:r w:rsidR="00AA74A2">
        <w:t>r</w:t>
      </w:r>
      <w:r>
        <w:t xml:space="preserve">eview </w:t>
      </w:r>
      <w:r w:rsidR="00AA74A2">
        <w:t>r</w:t>
      </w:r>
      <w:r>
        <w:t xml:space="preserve">eport is produced as a result of the findings and presented to the Learning Inquiry Group / </w:t>
      </w:r>
      <w:r w:rsidR="000107CD">
        <w:t xml:space="preserve">Isle of Wight </w:t>
      </w:r>
      <w:r w:rsidR="00DE23DF">
        <w:t>Safeguarding Children Partnership</w:t>
      </w:r>
      <w:r>
        <w:t xml:space="preserve"> Executive/ </w:t>
      </w:r>
      <w:r w:rsidR="000107CD">
        <w:t xml:space="preserve">Isle of Wight </w:t>
      </w:r>
      <w:r w:rsidR="00DE23DF">
        <w:t>Safeguarding Children Partnership</w:t>
      </w:r>
      <w:r>
        <w:t xml:space="preserve"> Main Board prior to publication.</w:t>
      </w:r>
      <w:r w:rsidR="114F75E2">
        <w:t xml:space="preserve"> It is the responsibility of the Lea</w:t>
      </w:r>
      <w:r w:rsidR="006F6281">
        <w:t>r</w:t>
      </w:r>
      <w:r w:rsidR="114F75E2">
        <w:t>ning Inquiry Group to agree the methodology of the LSCSPR</w:t>
      </w:r>
      <w:r w:rsidR="0085179C">
        <w:t>.</w:t>
      </w:r>
    </w:p>
    <w:p w14:paraId="29C004E1" w14:textId="77777777" w:rsidR="007B3E68" w:rsidRPr="002F051A" w:rsidRDefault="007B3E68" w:rsidP="007B3E68">
      <w:pPr>
        <w:shd w:val="clear" w:color="auto" w:fill="D9D9D9" w:themeFill="background1" w:themeFillShade="D9"/>
        <w:rPr>
          <w:b/>
          <w:bCs/>
        </w:rPr>
      </w:pPr>
      <w:r w:rsidRPr="002F051A">
        <w:rPr>
          <w:b/>
          <w:bCs/>
        </w:rPr>
        <w:t>Local Learning Events</w:t>
      </w:r>
    </w:p>
    <w:p w14:paraId="4687ED13" w14:textId="77BF2198" w:rsidR="007B3E68" w:rsidRPr="002F051A" w:rsidRDefault="007B3E68" w:rsidP="007B3E68">
      <w:r w:rsidRPr="002F051A">
        <w:t xml:space="preserve">It is the responsibility of the Learning Inquiry Group to identify the method that will be used for the </w:t>
      </w:r>
      <w:r>
        <w:t>l</w:t>
      </w:r>
      <w:r w:rsidRPr="002F051A">
        <w:t xml:space="preserve">ocal </w:t>
      </w:r>
      <w:r w:rsidR="00DE23DF">
        <w:t>l</w:t>
      </w:r>
      <w:r w:rsidRPr="002F051A">
        <w:t xml:space="preserve">earning </w:t>
      </w:r>
      <w:r w:rsidR="00DE23DF">
        <w:t>e</w:t>
      </w:r>
      <w:r w:rsidRPr="002F051A">
        <w:t>vent, to support the identification of learning and improvement of safeguarding practice. The Learning Inquiry Group may choose to use a combination of the approaches outlined below.</w:t>
      </w:r>
      <w:r>
        <w:t xml:space="preserve"> Family engagement will be considered proportionately to the areas of focus of the local </w:t>
      </w:r>
      <w:r w:rsidR="00193AAA">
        <w:t>l</w:t>
      </w:r>
      <w:r>
        <w:t xml:space="preserve">earning </w:t>
      </w:r>
      <w:r w:rsidR="00193AAA">
        <w:t>e</w:t>
      </w:r>
      <w:r>
        <w:t xml:space="preserve">vent. </w:t>
      </w:r>
    </w:p>
    <w:p w14:paraId="679EDABA" w14:textId="219FF9E7" w:rsidR="007B3E68" w:rsidRPr="002F051A" w:rsidRDefault="389D6F80" w:rsidP="007B3E68">
      <w:pPr>
        <w:rPr>
          <w:u w:val="single"/>
        </w:rPr>
      </w:pPr>
      <w:r w:rsidRPr="1EB68104">
        <w:rPr>
          <w:u w:val="single"/>
        </w:rPr>
        <w:t>Desk</w:t>
      </w:r>
      <w:r w:rsidR="007B3E68" w:rsidRPr="1EB68104">
        <w:rPr>
          <w:u w:val="single"/>
        </w:rPr>
        <w:t>top</w:t>
      </w:r>
    </w:p>
    <w:p w14:paraId="5439EFD4" w14:textId="7A78BA87" w:rsidR="007B3E68" w:rsidRDefault="007B3E68" w:rsidP="007B3E68">
      <w:r>
        <w:t xml:space="preserve">A </w:t>
      </w:r>
      <w:r w:rsidR="0085179C">
        <w:t>d</w:t>
      </w:r>
      <w:r w:rsidR="46E150B5">
        <w:t>esk</w:t>
      </w:r>
      <w:r>
        <w:t>top review of scoping and chronology information is undertaken by senior managers independent of line management of the case</w:t>
      </w:r>
      <w:bookmarkStart w:id="33" w:name="OLE_LINK3"/>
      <w:bookmarkStart w:id="34" w:name="OLE_LINK4"/>
      <w:r>
        <w:t xml:space="preserve"> and identified by the Learning Inquiry Group.</w:t>
      </w:r>
      <w:bookmarkEnd w:id="33"/>
      <w:bookmarkEnd w:id="34"/>
      <w:r>
        <w:t xml:space="preserve"> The lead reviewers may request additional information. </w:t>
      </w:r>
    </w:p>
    <w:p w14:paraId="4DB28530" w14:textId="77777777" w:rsidR="007B3E68" w:rsidRPr="002F051A" w:rsidRDefault="007B3E68" w:rsidP="007B3E68">
      <w:pPr>
        <w:rPr>
          <w:bCs/>
          <w:u w:val="single"/>
        </w:rPr>
      </w:pPr>
      <w:r w:rsidRPr="002F051A">
        <w:rPr>
          <w:bCs/>
          <w:u w:val="single"/>
        </w:rPr>
        <w:t>Practitioner Workshop</w:t>
      </w:r>
    </w:p>
    <w:p w14:paraId="54AC4EDD" w14:textId="743E0730" w:rsidR="007B3E68" w:rsidRDefault="007B3E68" w:rsidP="007B3E68">
      <w:r w:rsidRPr="002F051A">
        <w:t xml:space="preserve">A </w:t>
      </w:r>
      <w:r>
        <w:t>p</w:t>
      </w:r>
      <w:r w:rsidRPr="002F051A">
        <w:t xml:space="preserve">ractitioner </w:t>
      </w:r>
      <w:r>
        <w:t>w</w:t>
      </w:r>
      <w:r w:rsidRPr="002F051A">
        <w:t>orkshop is led by senior managers independent of line management of the case and identified by the Learning Inquiry Group. Relevant front-line staff are identified via their agency L</w:t>
      </w:r>
      <w:r>
        <w:t xml:space="preserve">earning </w:t>
      </w:r>
      <w:r w:rsidRPr="002F051A">
        <w:t>I</w:t>
      </w:r>
      <w:r>
        <w:t xml:space="preserve">nquiry </w:t>
      </w:r>
      <w:r w:rsidRPr="002F051A">
        <w:t>G</w:t>
      </w:r>
      <w:r>
        <w:t>roup</w:t>
      </w:r>
      <w:r w:rsidRPr="002F051A">
        <w:t xml:space="preserve"> member to attend the event and active participation is expected from each of the agencies involved with the child and family. The T</w:t>
      </w:r>
      <w:r>
        <w:t>erms of Reference</w:t>
      </w:r>
      <w:r w:rsidRPr="002F051A">
        <w:t xml:space="preserve"> and relevant information are shared with attendees in advance of the </w:t>
      </w:r>
      <w:r>
        <w:t>p</w:t>
      </w:r>
      <w:r w:rsidRPr="002F051A">
        <w:t xml:space="preserve">ractitioner </w:t>
      </w:r>
      <w:r>
        <w:t>w</w:t>
      </w:r>
      <w:r w:rsidRPr="002F051A">
        <w:t>orkshop, and attendees are asked to reflect on their knowledge of the case and the key questions posed by</w:t>
      </w:r>
      <w:r>
        <w:t xml:space="preserve"> the</w:t>
      </w:r>
      <w:r w:rsidRPr="002F051A">
        <w:t xml:space="preserve"> L</w:t>
      </w:r>
      <w:r>
        <w:t xml:space="preserve">earning </w:t>
      </w:r>
      <w:r w:rsidRPr="002F051A">
        <w:t>I</w:t>
      </w:r>
      <w:r>
        <w:t xml:space="preserve">nquiry </w:t>
      </w:r>
      <w:r w:rsidRPr="002F051A">
        <w:t>G</w:t>
      </w:r>
      <w:r>
        <w:t>roup</w:t>
      </w:r>
      <w:r w:rsidRPr="002F051A">
        <w:t xml:space="preserve">, prior to attending. Practitioners attending the </w:t>
      </w:r>
      <w:r>
        <w:t>workshop</w:t>
      </w:r>
      <w:r w:rsidRPr="002F051A">
        <w:t xml:space="preserve"> will be encouraged to actively participate </w:t>
      </w:r>
      <w:r w:rsidRPr="002F051A">
        <w:lastRenderedPageBreak/>
        <w:t>and provide additional case information, and their views will be considered alongside those of other attendees.</w:t>
      </w:r>
    </w:p>
    <w:p w14:paraId="5A589D44" w14:textId="77777777" w:rsidR="000B150C" w:rsidRDefault="000B150C" w:rsidP="007B3E68"/>
    <w:p w14:paraId="715A589D" w14:textId="77777777" w:rsidR="007B3E68" w:rsidRPr="002F051A" w:rsidRDefault="007B3E68" w:rsidP="007B3E68">
      <w:pPr>
        <w:shd w:val="clear" w:color="auto" w:fill="D9D9D9" w:themeFill="background1" w:themeFillShade="D9"/>
        <w:rPr>
          <w:b/>
          <w:bCs/>
        </w:rPr>
      </w:pPr>
      <w:bookmarkStart w:id="35" w:name="SAL"/>
      <w:bookmarkEnd w:id="35"/>
      <w:r w:rsidRPr="002F051A">
        <w:rPr>
          <w:b/>
          <w:bCs/>
        </w:rPr>
        <w:t>Single-Agency Learning</w:t>
      </w:r>
    </w:p>
    <w:p w14:paraId="25B4112D" w14:textId="3749CC3A" w:rsidR="005F5A6D" w:rsidRDefault="007B3E68" w:rsidP="007B3E68">
      <w:r>
        <w:t xml:space="preserve">Please note that consideration of a case discussed by the Learning Inquiry Group may result in a single agency deciding to undertake a review within their agency. This type of work is not a </w:t>
      </w:r>
      <w:r w:rsidR="0002147E">
        <w:t>l</w:t>
      </w:r>
      <w:r>
        <w:t xml:space="preserve">ocal </w:t>
      </w:r>
      <w:r w:rsidR="0002147E">
        <w:t>c</w:t>
      </w:r>
      <w:r>
        <w:t xml:space="preserve">hild </w:t>
      </w:r>
      <w:r w:rsidR="0002147E">
        <w:t>s</w:t>
      </w:r>
      <w:r>
        <w:t xml:space="preserve">afeguarding </w:t>
      </w:r>
      <w:r w:rsidR="0002147E">
        <w:t>p</w:t>
      </w:r>
      <w:r>
        <w:t xml:space="preserve">ractice </w:t>
      </w:r>
      <w:r w:rsidR="0002147E">
        <w:t>r</w:t>
      </w:r>
      <w:r>
        <w:t xml:space="preserve">eview or a </w:t>
      </w:r>
      <w:r w:rsidR="0002147E">
        <w:t>l</w:t>
      </w:r>
      <w:r>
        <w:t xml:space="preserve">ocal </w:t>
      </w:r>
      <w:r w:rsidR="0002147E">
        <w:t>l</w:t>
      </w:r>
      <w:r>
        <w:t xml:space="preserve">earning </w:t>
      </w:r>
      <w:r w:rsidR="0002147E">
        <w:t>e</w:t>
      </w:r>
      <w:r>
        <w:t>vent, but progress and findings from the single-agency work</w:t>
      </w:r>
      <w:r w:rsidR="00F42716">
        <w:t xml:space="preserve"> may be monitored and shared with the Learning Inquiry Group. </w:t>
      </w:r>
    </w:p>
    <w:p w14:paraId="0F5D6F0A" w14:textId="7444B151" w:rsidR="005F5A6D" w:rsidRDefault="005F5A6D" w:rsidP="00F54A6F"/>
    <w:p w14:paraId="746E51C6" w14:textId="77777777" w:rsidR="00B131A5" w:rsidRDefault="00B131A5" w:rsidP="00F54A6F"/>
    <w:p w14:paraId="1B28D7A8" w14:textId="77777777" w:rsidR="00B131A5" w:rsidRDefault="00B131A5" w:rsidP="00F54A6F"/>
    <w:p w14:paraId="792824D2" w14:textId="77777777" w:rsidR="00B131A5" w:rsidRDefault="00B131A5" w:rsidP="00F54A6F"/>
    <w:p w14:paraId="2FBD1726" w14:textId="77777777" w:rsidR="00B131A5" w:rsidRDefault="00B131A5" w:rsidP="00F54A6F"/>
    <w:p w14:paraId="6FC53BCF" w14:textId="77777777" w:rsidR="00B131A5" w:rsidRDefault="00B131A5" w:rsidP="00F54A6F"/>
    <w:p w14:paraId="65315160" w14:textId="77777777" w:rsidR="00B131A5" w:rsidRDefault="00B131A5" w:rsidP="00F54A6F"/>
    <w:p w14:paraId="4B9A1638" w14:textId="77777777" w:rsidR="00B131A5" w:rsidRDefault="00B131A5" w:rsidP="00F54A6F"/>
    <w:p w14:paraId="22A2D874" w14:textId="77777777" w:rsidR="00B131A5" w:rsidRDefault="00B131A5" w:rsidP="00F54A6F"/>
    <w:p w14:paraId="021E9A12" w14:textId="77777777" w:rsidR="00B131A5" w:rsidRDefault="00B131A5" w:rsidP="00F54A6F"/>
    <w:p w14:paraId="60E41EBB" w14:textId="77777777" w:rsidR="00B131A5" w:rsidRDefault="00B131A5" w:rsidP="00F54A6F"/>
    <w:p w14:paraId="690312BD" w14:textId="77777777" w:rsidR="00B131A5" w:rsidRDefault="00B131A5" w:rsidP="00F54A6F"/>
    <w:p w14:paraId="3DC2C1FB" w14:textId="77777777" w:rsidR="00B131A5" w:rsidRDefault="00B131A5" w:rsidP="00F54A6F"/>
    <w:p w14:paraId="3CFB184E" w14:textId="77777777" w:rsidR="00B131A5" w:rsidRDefault="00B131A5" w:rsidP="00F54A6F"/>
    <w:p w14:paraId="3F2FA2DA" w14:textId="77777777" w:rsidR="00B131A5" w:rsidRDefault="00B131A5" w:rsidP="00F54A6F"/>
    <w:p w14:paraId="5F1C878C" w14:textId="77777777" w:rsidR="00B131A5" w:rsidRDefault="00B131A5" w:rsidP="00F54A6F"/>
    <w:p w14:paraId="737616A0" w14:textId="77777777" w:rsidR="00B131A5" w:rsidRDefault="00B131A5" w:rsidP="00F54A6F"/>
    <w:p w14:paraId="337FCCF0" w14:textId="77777777" w:rsidR="00B131A5" w:rsidRDefault="00B131A5" w:rsidP="00F54A6F"/>
    <w:p w14:paraId="36056B43" w14:textId="77777777" w:rsidR="00B131A5" w:rsidRDefault="00B131A5" w:rsidP="00F54A6F"/>
    <w:p w14:paraId="1568C550" w14:textId="77777777" w:rsidR="00B131A5" w:rsidRDefault="00B131A5" w:rsidP="00F54A6F"/>
    <w:p w14:paraId="402105FD" w14:textId="77777777" w:rsidR="00B131A5" w:rsidRDefault="00B131A5" w:rsidP="00F54A6F"/>
    <w:p w14:paraId="78F6F4C4" w14:textId="77777777" w:rsidR="00B131A5" w:rsidRDefault="00B131A5" w:rsidP="00F54A6F"/>
    <w:p w14:paraId="1BE3BBAF" w14:textId="77777777" w:rsidR="00B131A5" w:rsidRDefault="00B131A5" w:rsidP="00F54A6F"/>
    <w:p w14:paraId="4FE0DAFB" w14:textId="77777777" w:rsidR="00B131A5" w:rsidRDefault="00B131A5" w:rsidP="00F54A6F"/>
    <w:p w14:paraId="5C1F1398" w14:textId="77777777" w:rsidR="00B131A5" w:rsidRDefault="00B131A5" w:rsidP="00F54A6F"/>
    <w:p w14:paraId="71BD9AC0" w14:textId="316820F8" w:rsidR="00F54A6F" w:rsidRPr="001C75B6" w:rsidRDefault="00F54A6F" w:rsidP="00050615">
      <w:pPr>
        <w:pStyle w:val="Heading1"/>
        <w:rPr>
          <w:b w:val="0"/>
        </w:rPr>
      </w:pPr>
      <w:bookmarkStart w:id="36" w:name="_Toc160192760"/>
      <w:bookmarkStart w:id="37" w:name="SINF"/>
      <w:r w:rsidRPr="001C75B6">
        <w:t>Appendix C: Serious Incident Notification (SIN) Process Flowchart</w:t>
      </w:r>
      <w:bookmarkEnd w:id="36"/>
    </w:p>
    <w:bookmarkEnd w:id="37"/>
    <w:p w14:paraId="5837DF53" w14:textId="11D5FD91" w:rsidR="00F54A6F" w:rsidRDefault="00F54A6F" w:rsidP="00F54A6F">
      <w:pPr>
        <w:jc w:val="center"/>
      </w:pPr>
    </w:p>
    <w:p w14:paraId="7BC0AF22" w14:textId="02C5A523" w:rsidR="00986E38" w:rsidRDefault="00773B43" w:rsidP="00F54A6F">
      <w:pPr>
        <w:jc w:val="center"/>
      </w:pPr>
      <w:r w:rsidRPr="00F54A6F">
        <w:rPr>
          <w:noProof/>
        </w:rPr>
        <w:drawing>
          <wp:anchor distT="0" distB="0" distL="114300" distR="114300" simplePos="0" relativeHeight="251662336" behindDoc="0" locked="0" layoutInCell="1" allowOverlap="1" wp14:anchorId="1267B967" wp14:editId="5FC64D57">
            <wp:simplePos x="0" y="0"/>
            <wp:positionH relativeFrom="column">
              <wp:posOffset>749300</wp:posOffset>
            </wp:positionH>
            <wp:positionV relativeFrom="paragraph">
              <wp:posOffset>70485</wp:posOffset>
            </wp:positionV>
            <wp:extent cx="4159250" cy="6204585"/>
            <wp:effectExtent l="0" t="0" r="0" b="5715"/>
            <wp:wrapSquare wrapText="bothSides"/>
            <wp:docPr id="1343509801" name="Picture 134350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09801"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4159250" cy="6204585"/>
                    </a:xfrm>
                    <a:prstGeom prst="rect">
                      <a:avLst/>
                    </a:prstGeom>
                  </pic:spPr>
                </pic:pic>
              </a:graphicData>
            </a:graphic>
            <wp14:sizeRelH relativeFrom="margin">
              <wp14:pctWidth>0</wp14:pctWidth>
            </wp14:sizeRelH>
            <wp14:sizeRelV relativeFrom="margin">
              <wp14:pctHeight>0</wp14:pctHeight>
            </wp14:sizeRelV>
          </wp:anchor>
        </w:drawing>
      </w:r>
      <w:r w:rsidR="00B131A5" w:rsidRPr="00986E38">
        <w:rPr>
          <w:noProof/>
        </w:rPr>
        <w:drawing>
          <wp:anchor distT="0" distB="0" distL="114300" distR="114300" simplePos="0" relativeHeight="251658240" behindDoc="1" locked="0" layoutInCell="1" allowOverlap="1" wp14:anchorId="094CB075" wp14:editId="205FC776">
            <wp:simplePos x="0" y="0"/>
            <wp:positionH relativeFrom="column">
              <wp:posOffset>1407160</wp:posOffset>
            </wp:positionH>
            <wp:positionV relativeFrom="paragraph">
              <wp:posOffset>155575</wp:posOffset>
            </wp:positionV>
            <wp:extent cx="3184525" cy="2985770"/>
            <wp:effectExtent l="0" t="0" r="0" b="5080"/>
            <wp:wrapTight wrapText="bothSides">
              <wp:wrapPolygon edited="0">
                <wp:start x="0" y="0"/>
                <wp:lineTo x="0" y="21499"/>
                <wp:lineTo x="21449" y="21499"/>
                <wp:lineTo x="21449" y="0"/>
                <wp:lineTo x="0" y="0"/>
              </wp:wrapPolygon>
            </wp:wrapTight>
            <wp:docPr id="1338245769" name="Picture 1338245769" descr="A blue arrow pointing to a white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45769" name="Picture 1" descr="A blue arrow pointing to a white box&#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3184525" cy="2985770"/>
                    </a:xfrm>
                    <a:prstGeom prst="rect">
                      <a:avLst/>
                    </a:prstGeom>
                  </pic:spPr>
                </pic:pic>
              </a:graphicData>
            </a:graphic>
            <wp14:sizeRelH relativeFrom="margin">
              <wp14:pctWidth>0</wp14:pctWidth>
            </wp14:sizeRelH>
            <wp14:sizeRelV relativeFrom="margin">
              <wp14:pctHeight>0</wp14:pctHeight>
            </wp14:sizeRelV>
          </wp:anchor>
        </w:drawing>
      </w:r>
    </w:p>
    <w:sectPr w:rsidR="00986E38" w:rsidSect="00234B3B">
      <w:headerReference w:type="default" r:id="rId28"/>
      <w:footerReference w:type="default" r:id="rId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4010" w14:textId="77777777" w:rsidR="00DD7BD3" w:rsidRDefault="00DD7BD3" w:rsidP="005F5A6D">
      <w:pPr>
        <w:spacing w:after="0" w:line="240" w:lineRule="auto"/>
      </w:pPr>
      <w:r>
        <w:separator/>
      </w:r>
    </w:p>
  </w:endnote>
  <w:endnote w:type="continuationSeparator" w:id="0">
    <w:p w14:paraId="34271D7C" w14:textId="77777777" w:rsidR="00DD7BD3" w:rsidRDefault="00DD7BD3" w:rsidP="005F5A6D">
      <w:pPr>
        <w:spacing w:after="0" w:line="240" w:lineRule="auto"/>
      </w:pPr>
      <w:r>
        <w:continuationSeparator/>
      </w:r>
    </w:p>
  </w:endnote>
  <w:endnote w:type="continuationNotice" w:id="1">
    <w:p w14:paraId="124C7C56" w14:textId="77777777" w:rsidR="00DD7BD3" w:rsidRDefault="00DD7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285130"/>
      <w:docPartObj>
        <w:docPartGallery w:val="Page Numbers (Bottom of Page)"/>
        <w:docPartUnique/>
      </w:docPartObj>
    </w:sdtPr>
    <w:sdtEndPr/>
    <w:sdtContent>
      <w:sdt>
        <w:sdtPr>
          <w:id w:val="-1769616900"/>
          <w:docPartObj>
            <w:docPartGallery w:val="Page Numbers (Top of Page)"/>
            <w:docPartUnique/>
          </w:docPartObj>
        </w:sdtPr>
        <w:sdtEndPr/>
        <w:sdtContent>
          <w:p w14:paraId="12BAC9C0" w14:textId="14C44141" w:rsidR="004B7FF9" w:rsidRDefault="004B7F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FBBF4A" w14:textId="77777777" w:rsidR="005F5A6D" w:rsidRDefault="005F5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38E2" w14:textId="35ECDD2A" w:rsidR="007B3E68" w:rsidRPr="00A749F9" w:rsidRDefault="00A749F9" w:rsidP="00AD3F3C">
    <w:pPr>
      <w:pStyle w:val="Footer"/>
      <w:jc w:val="right"/>
      <w:rPr>
        <w:sz w:val="20"/>
        <w:szCs w:val="20"/>
      </w:rPr>
    </w:pPr>
    <w:r w:rsidRPr="00A749F9">
      <w:rPr>
        <w:sz w:val="20"/>
        <w:szCs w:val="20"/>
      </w:rPr>
      <w:t xml:space="preserve">Page </w:t>
    </w:r>
    <w:r w:rsidRPr="00A749F9">
      <w:rPr>
        <w:b/>
        <w:bCs/>
        <w:sz w:val="20"/>
        <w:szCs w:val="20"/>
      </w:rPr>
      <w:fldChar w:fldCharType="begin"/>
    </w:r>
    <w:r w:rsidRPr="00A749F9">
      <w:rPr>
        <w:b/>
        <w:bCs/>
        <w:sz w:val="20"/>
        <w:szCs w:val="20"/>
      </w:rPr>
      <w:instrText xml:space="preserve"> PAGE  \* Arabic  \* MERGEFORMAT </w:instrText>
    </w:r>
    <w:r w:rsidRPr="00A749F9">
      <w:rPr>
        <w:b/>
        <w:bCs/>
        <w:sz w:val="20"/>
        <w:szCs w:val="20"/>
      </w:rPr>
      <w:fldChar w:fldCharType="separate"/>
    </w:r>
    <w:r w:rsidRPr="00A749F9">
      <w:rPr>
        <w:b/>
        <w:bCs/>
        <w:noProof/>
        <w:sz w:val="20"/>
        <w:szCs w:val="20"/>
      </w:rPr>
      <w:t>1</w:t>
    </w:r>
    <w:r w:rsidRPr="00A749F9">
      <w:rPr>
        <w:b/>
        <w:bCs/>
        <w:sz w:val="20"/>
        <w:szCs w:val="20"/>
      </w:rPr>
      <w:fldChar w:fldCharType="end"/>
    </w:r>
    <w:r w:rsidRPr="00A749F9">
      <w:rPr>
        <w:sz w:val="20"/>
        <w:szCs w:val="20"/>
      </w:rPr>
      <w:t xml:space="preserve"> of </w:t>
    </w:r>
    <w:r w:rsidRPr="00A749F9">
      <w:rPr>
        <w:b/>
        <w:bCs/>
        <w:sz w:val="20"/>
        <w:szCs w:val="20"/>
      </w:rPr>
      <w:fldChar w:fldCharType="begin"/>
    </w:r>
    <w:r w:rsidRPr="00A749F9">
      <w:rPr>
        <w:b/>
        <w:bCs/>
        <w:sz w:val="20"/>
        <w:szCs w:val="20"/>
      </w:rPr>
      <w:instrText xml:space="preserve"> NUMPAGES  \* Arabic  \* MERGEFORMAT </w:instrText>
    </w:r>
    <w:r w:rsidRPr="00A749F9">
      <w:rPr>
        <w:b/>
        <w:bCs/>
        <w:sz w:val="20"/>
        <w:szCs w:val="20"/>
      </w:rPr>
      <w:fldChar w:fldCharType="separate"/>
    </w:r>
    <w:r w:rsidRPr="00A749F9">
      <w:rPr>
        <w:b/>
        <w:bCs/>
        <w:noProof/>
        <w:sz w:val="20"/>
        <w:szCs w:val="20"/>
      </w:rPr>
      <w:t>2</w:t>
    </w:r>
    <w:r w:rsidRPr="00A749F9">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949252"/>
      <w:docPartObj>
        <w:docPartGallery w:val="Page Numbers (Bottom of Page)"/>
        <w:docPartUnique/>
      </w:docPartObj>
    </w:sdtPr>
    <w:sdtEndPr>
      <w:rPr>
        <w:noProof/>
      </w:rPr>
    </w:sdtEndPr>
    <w:sdtContent>
      <w:p w14:paraId="0ACDD77A" w14:textId="77777777" w:rsidR="005F5A6D" w:rsidRDefault="005F5A6D" w:rsidP="00AD3F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BAB7" w14:textId="77777777" w:rsidR="00DD7BD3" w:rsidRDefault="00DD7BD3" w:rsidP="005F5A6D">
      <w:pPr>
        <w:spacing w:after="0" w:line="240" w:lineRule="auto"/>
      </w:pPr>
      <w:r>
        <w:separator/>
      </w:r>
    </w:p>
  </w:footnote>
  <w:footnote w:type="continuationSeparator" w:id="0">
    <w:p w14:paraId="52A89CC6" w14:textId="77777777" w:rsidR="00DD7BD3" w:rsidRDefault="00DD7BD3" w:rsidP="005F5A6D">
      <w:pPr>
        <w:spacing w:after="0" w:line="240" w:lineRule="auto"/>
      </w:pPr>
      <w:r>
        <w:continuationSeparator/>
      </w:r>
    </w:p>
  </w:footnote>
  <w:footnote w:type="continuationNotice" w:id="1">
    <w:p w14:paraId="0D56B659" w14:textId="77777777" w:rsidR="00DD7BD3" w:rsidRDefault="00DD7BD3">
      <w:pPr>
        <w:spacing w:after="0" w:line="240" w:lineRule="auto"/>
      </w:pPr>
    </w:p>
  </w:footnote>
  <w:footnote w:id="2">
    <w:p w14:paraId="1A7C54A0" w14:textId="2F18BA83" w:rsidR="007B3E68" w:rsidRDefault="007B3E68" w:rsidP="007B3E68">
      <w:pPr>
        <w:pStyle w:val="FootnoteText"/>
      </w:pPr>
      <w:r w:rsidRPr="000814E2">
        <w:rPr>
          <w:rStyle w:val="FootnoteReference"/>
          <w:sz w:val="16"/>
          <w:szCs w:val="16"/>
        </w:rPr>
        <w:footnoteRef/>
      </w:r>
      <w:r w:rsidRPr="000814E2">
        <w:rPr>
          <w:sz w:val="16"/>
          <w:szCs w:val="16"/>
        </w:rPr>
        <w:t xml:space="preserve"> HM Government, </w:t>
      </w:r>
      <w:hyperlink r:id="rId1" w:history="1">
        <w:r w:rsidRPr="00252733">
          <w:rPr>
            <w:rStyle w:val="Hyperlink"/>
            <w:sz w:val="16"/>
            <w:szCs w:val="16"/>
          </w:rPr>
          <w:t>Working Together to Safeguarding Children</w:t>
        </w:r>
      </w:hyperlink>
      <w:r w:rsidR="00E756C5">
        <w:rPr>
          <w:rStyle w:val="Hyperlink"/>
          <w:sz w:val="16"/>
          <w:szCs w:val="16"/>
        </w:rPr>
        <w:t>.</w:t>
      </w:r>
      <w:r w:rsidRPr="000814E2">
        <w:rPr>
          <w:sz w:val="16"/>
          <w:szCs w:val="16"/>
        </w:rPr>
        <w:t xml:space="preserve"> </w:t>
      </w:r>
    </w:p>
  </w:footnote>
  <w:footnote w:id="3">
    <w:p w14:paraId="2EC74229" w14:textId="552569A6" w:rsidR="007B3E68" w:rsidRPr="000814E2" w:rsidRDefault="007B3E68" w:rsidP="007B3E68">
      <w:pPr>
        <w:pStyle w:val="FootnoteText"/>
        <w:rPr>
          <w:sz w:val="16"/>
          <w:szCs w:val="16"/>
        </w:rPr>
      </w:pPr>
      <w:r w:rsidRPr="000814E2">
        <w:rPr>
          <w:rStyle w:val="FootnoteReference"/>
          <w:sz w:val="16"/>
          <w:szCs w:val="16"/>
        </w:rPr>
        <w:footnoteRef/>
      </w:r>
      <w:r w:rsidRPr="000814E2">
        <w:rPr>
          <w:sz w:val="16"/>
          <w:szCs w:val="16"/>
        </w:rPr>
        <w:t xml:space="preserve"> Child Safeguarding Practice Review Panel (2022), </w:t>
      </w:r>
      <w:hyperlink r:id="rId2">
        <w:r w:rsidRPr="000814E2">
          <w:rPr>
            <w:rStyle w:val="Hyperlink"/>
            <w:sz w:val="16"/>
            <w:szCs w:val="16"/>
          </w:rPr>
          <w:t>Child Safeguarding Practice Review Panel Guidance for Safeguarding Partners</w:t>
        </w:r>
      </w:hyperlink>
      <w:r w:rsidR="00E756C5">
        <w:rPr>
          <w:rStyle w:val="Hyperlink"/>
          <w:sz w:val="16"/>
          <w:szCs w:val="16"/>
        </w:rPr>
        <w:t>.</w:t>
      </w:r>
    </w:p>
  </w:footnote>
  <w:footnote w:id="4">
    <w:p w14:paraId="2D41F60A" w14:textId="3CBFEA91" w:rsidR="007B3E68" w:rsidRDefault="007B3E68" w:rsidP="007B3E68">
      <w:pPr>
        <w:pStyle w:val="FootnoteText"/>
      </w:pPr>
      <w:r w:rsidRPr="000814E2">
        <w:rPr>
          <w:rStyle w:val="FootnoteReference"/>
          <w:sz w:val="16"/>
          <w:szCs w:val="16"/>
        </w:rPr>
        <w:footnoteRef/>
      </w:r>
      <w:r w:rsidRPr="000814E2">
        <w:rPr>
          <w:sz w:val="16"/>
          <w:szCs w:val="16"/>
        </w:rPr>
        <w:t xml:space="preserve"> Section 16K of the Children Act 2004, as amended by the Children and Social Work Act 2017, states that the safeguarding partners and relevant agencies for a local authority area in England must have regard to any guidance given by the Secretary of State in connection with their functions under sections 16E-16J of the Act. </w:t>
      </w:r>
      <w:r w:rsidR="00FB1337" w:rsidRPr="00062794">
        <w:rPr>
          <w:sz w:val="16"/>
          <w:szCs w:val="16"/>
        </w:rPr>
        <w:t xml:space="preserve">The </w:t>
      </w:r>
      <w:hyperlink r:id="rId3" w:history="1">
        <w:r w:rsidR="00AA3EC0" w:rsidRPr="00062794">
          <w:rPr>
            <w:rStyle w:val="Hyperlink"/>
            <w:sz w:val="16"/>
            <w:szCs w:val="16"/>
          </w:rPr>
          <w:t>Isle of Wight</w:t>
        </w:r>
        <w:r w:rsidR="00966C81" w:rsidRPr="00062794">
          <w:rPr>
            <w:rStyle w:val="Hyperlink"/>
            <w:sz w:val="16"/>
            <w:szCs w:val="16"/>
          </w:rPr>
          <w:t xml:space="preserve"> </w:t>
        </w:r>
        <w:r w:rsidRPr="00062794">
          <w:rPr>
            <w:rStyle w:val="Hyperlink"/>
            <w:sz w:val="16"/>
            <w:szCs w:val="16"/>
          </w:rPr>
          <w:t>S</w:t>
        </w:r>
        <w:r w:rsidR="00966C81" w:rsidRPr="00062794">
          <w:rPr>
            <w:rStyle w:val="Hyperlink"/>
            <w:sz w:val="16"/>
            <w:szCs w:val="16"/>
          </w:rPr>
          <w:t xml:space="preserve">afeguarding </w:t>
        </w:r>
        <w:r w:rsidRPr="00062794">
          <w:rPr>
            <w:rStyle w:val="Hyperlink"/>
            <w:sz w:val="16"/>
            <w:szCs w:val="16"/>
          </w:rPr>
          <w:t>C</w:t>
        </w:r>
        <w:r w:rsidR="00966C81" w:rsidRPr="00062794">
          <w:rPr>
            <w:rStyle w:val="Hyperlink"/>
            <w:sz w:val="16"/>
            <w:szCs w:val="16"/>
          </w:rPr>
          <w:t xml:space="preserve">hildren </w:t>
        </w:r>
        <w:r w:rsidRPr="00062794">
          <w:rPr>
            <w:rStyle w:val="Hyperlink"/>
            <w:sz w:val="16"/>
            <w:szCs w:val="16"/>
          </w:rPr>
          <w:t>P</w:t>
        </w:r>
        <w:r w:rsidR="00966C81" w:rsidRPr="00062794">
          <w:rPr>
            <w:rStyle w:val="Hyperlink"/>
            <w:sz w:val="16"/>
            <w:szCs w:val="16"/>
          </w:rPr>
          <w:t>artnership</w:t>
        </w:r>
        <w:r w:rsidRPr="00062794">
          <w:rPr>
            <w:rStyle w:val="Hyperlink"/>
            <w:sz w:val="16"/>
            <w:szCs w:val="16"/>
          </w:rPr>
          <w:t xml:space="preserve"> website</w:t>
        </w:r>
      </w:hyperlink>
      <w:r w:rsidRPr="000814E2">
        <w:rPr>
          <w:sz w:val="16"/>
          <w:szCs w:val="16"/>
        </w:rPr>
        <w:t xml:space="preserve"> has information on the arrangements set out for how safeguarding partners and relevant agencies work together across </w:t>
      </w:r>
      <w:r w:rsidR="00AA3EC0">
        <w:rPr>
          <w:sz w:val="16"/>
          <w:szCs w:val="16"/>
        </w:rPr>
        <w:t>the Isle of Wight</w:t>
      </w:r>
      <w:r w:rsidRPr="000814E2">
        <w:rPr>
          <w:sz w:val="16"/>
          <w:szCs w:val="16"/>
        </w:rPr>
        <w:t xml:space="preserve"> to safeguard and protect the welfare of children. </w:t>
      </w:r>
    </w:p>
  </w:footnote>
  <w:footnote w:id="5">
    <w:p w14:paraId="56889AA0" w14:textId="77777777" w:rsidR="007B3E68" w:rsidRPr="000814E2" w:rsidRDefault="007B3E68" w:rsidP="007B3E68">
      <w:pPr>
        <w:pStyle w:val="FootnoteText"/>
        <w:rPr>
          <w:sz w:val="16"/>
          <w:szCs w:val="16"/>
        </w:rPr>
      </w:pPr>
      <w:r w:rsidRPr="000814E2">
        <w:rPr>
          <w:rStyle w:val="FootnoteReference"/>
          <w:sz w:val="16"/>
          <w:szCs w:val="16"/>
        </w:rPr>
        <w:footnoteRef/>
      </w:r>
      <w:r w:rsidRPr="000814E2">
        <w:rPr>
          <w:sz w:val="16"/>
          <w:szCs w:val="16"/>
        </w:rPr>
        <w:t xml:space="preserve"> National Child Safeguarding Practice Reviews are undertaken by the Child Safeguarding Practice Review Panel.</w:t>
      </w:r>
    </w:p>
  </w:footnote>
  <w:footnote w:id="6">
    <w:p w14:paraId="4525BAE6" w14:textId="77777777" w:rsidR="007B3E68" w:rsidRPr="00AD5547" w:rsidRDefault="007B3E68" w:rsidP="007B3E68">
      <w:pPr>
        <w:pStyle w:val="FootnoteText"/>
        <w:rPr>
          <w:sz w:val="16"/>
          <w:szCs w:val="16"/>
        </w:rPr>
      </w:pPr>
      <w:r w:rsidRPr="000814E2">
        <w:rPr>
          <w:rStyle w:val="FootnoteReference"/>
          <w:sz w:val="16"/>
          <w:szCs w:val="16"/>
        </w:rPr>
        <w:footnoteRef/>
      </w:r>
      <w:r w:rsidRPr="000814E2">
        <w:rPr>
          <w:sz w:val="16"/>
          <w:szCs w:val="16"/>
        </w:rPr>
        <w:t xml:space="preserve"> Child Safeguarding Practice Review Panel (2022), </w:t>
      </w:r>
      <w:hyperlink r:id="rId4">
        <w:r w:rsidRPr="000814E2">
          <w:rPr>
            <w:rStyle w:val="Hyperlink"/>
            <w:sz w:val="16"/>
            <w:szCs w:val="16"/>
          </w:rPr>
          <w:t>Child Safeguarding Practice Review Panel Guidance for Safeguarding Partners</w:t>
        </w:r>
      </w:hyperlink>
    </w:p>
  </w:footnote>
  <w:footnote w:id="7">
    <w:p w14:paraId="537FE26B" w14:textId="78EBA6A7" w:rsidR="007B3E68" w:rsidRPr="006524B1" w:rsidRDefault="007B3E68" w:rsidP="007B3E68">
      <w:pPr>
        <w:rPr>
          <w:sz w:val="16"/>
          <w:szCs w:val="16"/>
        </w:rPr>
      </w:pPr>
      <w:r w:rsidRPr="000814E2">
        <w:rPr>
          <w:rStyle w:val="FootnoteReference"/>
          <w:sz w:val="16"/>
          <w:szCs w:val="16"/>
        </w:rPr>
        <w:footnoteRef/>
      </w:r>
      <w:r w:rsidRPr="000814E2">
        <w:rPr>
          <w:sz w:val="16"/>
          <w:szCs w:val="16"/>
        </w:rPr>
        <w:t xml:space="preserve"> This includes siblings. When a child dies or is seriously harmed, and abuse or neglect is known or suspected to be a factor, the Learning and Inquiry Group will require information on whether there are other children who are suffering, or likely to suffer, significant harm and who require safeguarding </w:t>
      </w:r>
      <w:r w:rsidR="00C33706">
        <w:rPr>
          <w:sz w:val="16"/>
          <w:szCs w:val="16"/>
        </w:rPr>
        <w:t>for example,</w:t>
      </w:r>
      <w:r w:rsidRPr="000814E2">
        <w:rPr>
          <w:sz w:val="16"/>
          <w:szCs w:val="16"/>
        </w:rPr>
        <w:t xml:space="preserve"> siblings or other children in a family network, institution or social network (including social media) within which abuse is alleged and what action has been taken to ensure this. Where there are concerns about the welfare of siblings or other children, the </w:t>
      </w:r>
      <w:hyperlink r:id="rId5" w:history="1">
        <w:r>
          <w:rPr>
            <w:sz w:val="16"/>
            <w:szCs w:val="16"/>
          </w:rPr>
          <w:t xml:space="preserve">Hampshire, Isle of Wight, </w:t>
        </w:r>
        <w:r w:rsidRPr="000814E2">
          <w:rPr>
            <w:sz w:val="16"/>
            <w:szCs w:val="16"/>
          </w:rPr>
          <w:t>P</w:t>
        </w:r>
        <w:r>
          <w:rPr>
            <w:sz w:val="16"/>
            <w:szCs w:val="16"/>
          </w:rPr>
          <w:t xml:space="preserve">ortsmouth and </w:t>
        </w:r>
        <w:r w:rsidRPr="000814E2">
          <w:rPr>
            <w:sz w:val="16"/>
            <w:szCs w:val="16"/>
          </w:rPr>
          <w:t>S</w:t>
        </w:r>
        <w:r>
          <w:rPr>
            <w:sz w:val="16"/>
            <w:szCs w:val="16"/>
          </w:rPr>
          <w:t>outhampton (HIPS)</w:t>
        </w:r>
        <w:r w:rsidR="00E234FD">
          <w:rPr>
            <w:sz w:val="16"/>
            <w:szCs w:val="16"/>
          </w:rPr>
          <w:t xml:space="preserve"> Safeguarding Children Partnerships’</w:t>
        </w:r>
        <w:r w:rsidRPr="000814E2">
          <w:rPr>
            <w:sz w:val="16"/>
            <w:szCs w:val="16"/>
          </w:rPr>
          <w:t xml:space="preserve"> Child Protection Procedures</w:t>
        </w:r>
      </w:hyperlink>
      <w:r w:rsidRPr="000814E2">
        <w:rPr>
          <w:sz w:val="16"/>
          <w:szCs w:val="16"/>
        </w:rPr>
        <w:t xml:space="preserve"> will be followed, including those covering organised and complex abuse if relevant.</w:t>
      </w:r>
    </w:p>
  </w:footnote>
  <w:footnote w:id="8">
    <w:p w14:paraId="57E74798" w14:textId="6B6E27B7" w:rsidR="007B3E68" w:rsidRPr="000814E2" w:rsidRDefault="007B3E68" w:rsidP="007B3E68">
      <w:pPr>
        <w:pStyle w:val="FootnoteText"/>
        <w:rPr>
          <w:sz w:val="16"/>
          <w:szCs w:val="16"/>
        </w:rPr>
      </w:pPr>
      <w:r w:rsidRPr="000814E2">
        <w:rPr>
          <w:rStyle w:val="FootnoteReference"/>
          <w:sz w:val="16"/>
          <w:szCs w:val="16"/>
        </w:rPr>
        <w:footnoteRef/>
      </w:r>
      <w:r w:rsidRPr="000814E2">
        <w:rPr>
          <w:sz w:val="16"/>
          <w:szCs w:val="16"/>
        </w:rPr>
        <w:t xml:space="preserve"> Child Safeguarding Practice Review Panel (2022), </w:t>
      </w:r>
      <w:hyperlink r:id="rId6">
        <w:r w:rsidRPr="000814E2">
          <w:rPr>
            <w:rStyle w:val="Hyperlink"/>
            <w:sz w:val="16"/>
            <w:szCs w:val="16"/>
          </w:rPr>
          <w:t>Child Safeguarding Practice Review Panel Guidance for Safeguarding Partners</w:t>
        </w:r>
      </w:hyperlink>
      <w:r w:rsidR="00267FFB">
        <w:rPr>
          <w:rStyle w:val="Hyperlink"/>
          <w:sz w:val="16"/>
          <w:szCs w:val="16"/>
        </w:rPr>
        <w:t>.</w:t>
      </w:r>
    </w:p>
  </w:footnote>
  <w:footnote w:id="9">
    <w:p w14:paraId="5EB281EF" w14:textId="7BF69342" w:rsidR="007B3E68" w:rsidRPr="000814E2" w:rsidRDefault="007B3E68" w:rsidP="007B3E68">
      <w:pPr>
        <w:pStyle w:val="FootnoteText"/>
        <w:rPr>
          <w:sz w:val="16"/>
          <w:szCs w:val="16"/>
        </w:rPr>
      </w:pPr>
      <w:r w:rsidRPr="000814E2">
        <w:rPr>
          <w:rStyle w:val="FootnoteReference"/>
          <w:sz w:val="16"/>
          <w:szCs w:val="16"/>
        </w:rPr>
        <w:footnoteRef/>
      </w:r>
      <w:r w:rsidRPr="000814E2">
        <w:rPr>
          <w:sz w:val="16"/>
          <w:szCs w:val="16"/>
        </w:rPr>
        <w:t xml:space="preserve"> Child Safeguarding Practice Review Panel (2022), </w:t>
      </w:r>
      <w:hyperlink r:id="rId7" w:history="1">
        <w:r w:rsidRPr="000814E2">
          <w:rPr>
            <w:rStyle w:val="Hyperlink"/>
            <w:rFonts w:cstheme="minorBidi"/>
            <w:sz w:val="16"/>
            <w:szCs w:val="16"/>
          </w:rPr>
          <w:t>Rapid Review Examples</w:t>
        </w:r>
      </w:hyperlink>
      <w:r w:rsidR="00267FFB">
        <w:rPr>
          <w:rStyle w:val="Hyperlink"/>
          <w:rFonts w:cstheme="minorBidi"/>
          <w:sz w:val="16"/>
          <w:szCs w:val="16"/>
        </w:rPr>
        <w:t>.</w:t>
      </w:r>
    </w:p>
  </w:footnote>
  <w:footnote w:id="10">
    <w:p w14:paraId="012FA75D" w14:textId="15C31BF2" w:rsidR="007B3E68" w:rsidRDefault="007B3E68" w:rsidP="007B3E68">
      <w:pPr>
        <w:pStyle w:val="FootnoteText"/>
      </w:pPr>
      <w:r w:rsidRPr="000814E2">
        <w:rPr>
          <w:rStyle w:val="FootnoteReference"/>
          <w:sz w:val="16"/>
          <w:szCs w:val="16"/>
        </w:rPr>
        <w:footnoteRef/>
      </w:r>
      <w:r w:rsidRPr="000814E2">
        <w:rPr>
          <w:sz w:val="16"/>
          <w:szCs w:val="16"/>
        </w:rPr>
        <w:t xml:space="preserve"> HM Government, </w:t>
      </w:r>
      <w:hyperlink r:id="rId8" w:history="1">
        <w:r w:rsidRPr="004E7422">
          <w:rPr>
            <w:rStyle w:val="Hyperlink"/>
            <w:sz w:val="16"/>
            <w:szCs w:val="16"/>
          </w:rPr>
          <w:t>Working Together to Safeguarding Children</w:t>
        </w:r>
      </w:hyperlink>
      <w:r w:rsidR="0014276E">
        <w:rPr>
          <w:rStyle w:val="Hyperlink"/>
          <w:sz w:val="16"/>
          <w:szCs w:val="16"/>
        </w:rPr>
        <w:t>.</w:t>
      </w:r>
    </w:p>
  </w:footnote>
  <w:footnote w:id="11">
    <w:p w14:paraId="1C343FBA" w14:textId="77777777" w:rsidR="007B3E68" w:rsidRDefault="007B3E68" w:rsidP="007B3E68">
      <w:pPr>
        <w:pStyle w:val="FootnoteText"/>
      </w:pPr>
      <w:r>
        <w:rPr>
          <w:rStyle w:val="FootnoteReference"/>
        </w:rPr>
        <w:footnoteRef/>
      </w:r>
      <w:r>
        <w:t xml:space="preserve"> </w:t>
      </w:r>
      <w:r w:rsidRPr="006524B1">
        <w:rPr>
          <w:sz w:val="16"/>
          <w:szCs w:val="16"/>
        </w:rPr>
        <w:t xml:space="preserve">Issues that might appear to be the same in some child safeguarding cases but reasons for actions and behaviours may be different and so there may be different learning to be gained from similar cases. </w:t>
      </w:r>
    </w:p>
  </w:footnote>
  <w:footnote w:id="12">
    <w:p w14:paraId="1B7D8B1B" w14:textId="77777777" w:rsidR="007B3E68" w:rsidRPr="00B62051" w:rsidRDefault="007B3E68" w:rsidP="007B3E68">
      <w:pPr>
        <w:pStyle w:val="FootnoteText"/>
        <w:rPr>
          <w:sz w:val="16"/>
          <w:szCs w:val="16"/>
        </w:rPr>
      </w:pPr>
      <w:r>
        <w:rPr>
          <w:rStyle w:val="FootnoteReference"/>
        </w:rPr>
        <w:footnoteRef/>
      </w:r>
      <w:r>
        <w:t xml:space="preserve"> </w:t>
      </w:r>
      <w:hyperlink r:id="rId9" w:history="1">
        <w:r w:rsidRPr="00B62051">
          <w:rPr>
            <w:rStyle w:val="Hyperlink"/>
            <w:sz w:val="16"/>
            <w:szCs w:val="16"/>
          </w:rPr>
          <w:t>Mailbox.NationalReviewPanel@education.gov.uk</w:t>
        </w:r>
      </w:hyperlink>
    </w:p>
    <w:p w14:paraId="3A4E4331" w14:textId="77777777" w:rsidR="007B3E68" w:rsidRPr="00B62051" w:rsidRDefault="007B3E68" w:rsidP="007B3E68">
      <w:pPr>
        <w:pStyle w:val="FootnoteText"/>
        <w:rPr>
          <w:sz w:val="16"/>
          <w:szCs w:val="16"/>
        </w:rPr>
      </w:pPr>
      <w:r w:rsidRPr="00B62051">
        <w:rPr>
          <w:sz w:val="16"/>
          <w:szCs w:val="16"/>
        </w:rPr>
        <w:t xml:space="preserve">    </w:t>
      </w:r>
      <w:hyperlink r:id="rId10" w:history="1">
        <w:r w:rsidRPr="00B62051">
          <w:rPr>
            <w:rStyle w:val="Hyperlink"/>
            <w:sz w:val="16"/>
            <w:szCs w:val="16"/>
          </w:rPr>
          <w:t>SCR.SIN@ofsted.gov.uk</w:t>
        </w:r>
      </w:hyperlink>
    </w:p>
    <w:p w14:paraId="67748FB8" w14:textId="77777777" w:rsidR="007B3E68" w:rsidRPr="00B62051" w:rsidRDefault="007B3E68" w:rsidP="007B3E68">
      <w:pPr>
        <w:pStyle w:val="FootnoteText"/>
        <w:rPr>
          <w:sz w:val="16"/>
          <w:szCs w:val="16"/>
        </w:rPr>
      </w:pPr>
      <w:r w:rsidRPr="00B62051">
        <w:rPr>
          <w:sz w:val="16"/>
          <w:szCs w:val="16"/>
        </w:rPr>
        <w:t xml:space="preserve">    </w:t>
      </w:r>
      <w:hyperlink r:id="rId11" w:history="1">
        <w:r w:rsidRPr="00B62051">
          <w:rPr>
            <w:rStyle w:val="Hyperlink"/>
            <w:sz w:val="16"/>
            <w:szCs w:val="16"/>
          </w:rPr>
          <w:t>Mailbox.CPOD@education.gov.uk</w:t>
        </w:r>
      </w:hyperlink>
    </w:p>
    <w:p w14:paraId="7DBA70FD" w14:textId="77777777" w:rsidR="007B3E68" w:rsidRDefault="007B3E68" w:rsidP="007B3E68">
      <w:pPr>
        <w:pStyle w:val="FootnoteText"/>
      </w:pPr>
    </w:p>
  </w:footnote>
  <w:footnote w:id="13">
    <w:p w14:paraId="748D905E" w14:textId="1E32EB45" w:rsidR="007B3E68" w:rsidRPr="00B62051" w:rsidRDefault="007B3E68" w:rsidP="007B3E68">
      <w:pPr>
        <w:pStyle w:val="FootnoteText"/>
        <w:rPr>
          <w:sz w:val="16"/>
          <w:szCs w:val="16"/>
        </w:rPr>
      </w:pPr>
      <w:r w:rsidRPr="00B62051">
        <w:rPr>
          <w:rStyle w:val="FootnoteReference"/>
          <w:sz w:val="16"/>
          <w:szCs w:val="16"/>
        </w:rPr>
        <w:footnoteRef/>
      </w:r>
      <w:r w:rsidRPr="00B62051">
        <w:rPr>
          <w:sz w:val="16"/>
          <w:szCs w:val="16"/>
        </w:rPr>
        <w:t xml:space="preserve"> An External Independent reviewer is one who has not previously worked for any of </w:t>
      </w:r>
      <w:r w:rsidR="00F36D48">
        <w:rPr>
          <w:sz w:val="16"/>
          <w:szCs w:val="16"/>
        </w:rPr>
        <w:t xml:space="preserve">the </w:t>
      </w:r>
      <w:r w:rsidR="00F36D48" w:rsidRPr="00F36D48">
        <w:rPr>
          <w:sz w:val="16"/>
          <w:szCs w:val="16"/>
        </w:rPr>
        <w:t>Isle of Wight</w:t>
      </w:r>
      <w:r w:rsidR="00F36D48">
        <w:t xml:space="preserve"> </w:t>
      </w:r>
      <w:r w:rsidRPr="00B62051">
        <w:rPr>
          <w:sz w:val="16"/>
          <w:szCs w:val="16"/>
        </w:rPr>
        <w:t xml:space="preserve">Partnership agencies within the </w:t>
      </w:r>
      <w:r w:rsidRPr="002F57E8">
        <w:rPr>
          <w:sz w:val="16"/>
          <w:szCs w:val="16"/>
        </w:rPr>
        <w:t>past five years.</w:t>
      </w:r>
    </w:p>
  </w:footnote>
  <w:footnote w:id="14">
    <w:p w14:paraId="75E86D17" w14:textId="2497810D" w:rsidR="007B3E68" w:rsidRDefault="007B3E68" w:rsidP="007B3E68">
      <w:pPr>
        <w:pStyle w:val="FootnoteText"/>
      </w:pPr>
      <w:r w:rsidRPr="00B62051">
        <w:rPr>
          <w:rStyle w:val="FootnoteReference"/>
          <w:sz w:val="16"/>
          <w:szCs w:val="16"/>
        </w:rPr>
        <w:footnoteRef/>
      </w:r>
      <w:r w:rsidRPr="00B62051">
        <w:rPr>
          <w:sz w:val="16"/>
          <w:szCs w:val="16"/>
        </w:rPr>
        <w:t xml:space="preserve"> An Internal Independent reviewer is a senior professional who is employed by a</w:t>
      </w:r>
      <w:r w:rsidR="004C266C">
        <w:rPr>
          <w:sz w:val="16"/>
          <w:szCs w:val="16"/>
        </w:rPr>
        <w:t>n</w:t>
      </w:r>
      <w:r w:rsidRPr="00B62051">
        <w:rPr>
          <w:sz w:val="16"/>
          <w:szCs w:val="16"/>
        </w:rPr>
        <w:t xml:space="preserve"> </w:t>
      </w:r>
      <w:r w:rsidR="004C266C" w:rsidRPr="004C266C">
        <w:rPr>
          <w:sz w:val="16"/>
          <w:szCs w:val="16"/>
        </w:rPr>
        <w:t xml:space="preserve">Isle of Wight </w:t>
      </w:r>
      <w:r w:rsidRPr="00B62051">
        <w:rPr>
          <w:sz w:val="16"/>
          <w:szCs w:val="16"/>
        </w:rPr>
        <w:t>Partnership agency but has not had direct involvement in the case or any line management responsibility of professionals involved in the case.</w:t>
      </w:r>
    </w:p>
  </w:footnote>
  <w:footnote w:id="15">
    <w:p w14:paraId="70AE10CD" w14:textId="798D1E36" w:rsidR="007B3E68" w:rsidRDefault="007B3E68" w:rsidP="007B3E68">
      <w:pPr>
        <w:pStyle w:val="FootnoteText"/>
      </w:pPr>
      <w:r>
        <w:rPr>
          <w:rStyle w:val="FootnoteReference"/>
        </w:rPr>
        <w:footnoteRef/>
      </w:r>
      <w:r>
        <w:t xml:space="preserve"> </w:t>
      </w:r>
      <w:r w:rsidRPr="000814E2">
        <w:rPr>
          <w:sz w:val="16"/>
          <w:szCs w:val="16"/>
        </w:rPr>
        <w:t xml:space="preserve">HM Government, </w:t>
      </w:r>
      <w:hyperlink r:id="rId12" w:history="1">
        <w:r w:rsidRPr="004E7422">
          <w:rPr>
            <w:rStyle w:val="Hyperlink"/>
            <w:sz w:val="16"/>
            <w:szCs w:val="16"/>
          </w:rPr>
          <w:t>Working Together to Safeguarding Children</w:t>
        </w:r>
        <w:r w:rsidR="008F770D" w:rsidRPr="004E7422">
          <w:rPr>
            <w:rStyle w:val="Hyperlink"/>
            <w:sz w:val="16"/>
            <w:szCs w:val="16"/>
          </w:rPr>
          <w:t>.</w:t>
        </w:r>
      </w:hyperlink>
    </w:p>
  </w:footnote>
  <w:footnote w:id="16">
    <w:p w14:paraId="60C775A4" w14:textId="20B1E8E7" w:rsidR="007B3E68" w:rsidRDefault="007B3E68" w:rsidP="007B3E68">
      <w:pPr>
        <w:pStyle w:val="FootnoteText"/>
      </w:pPr>
      <w:r>
        <w:rPr>
          <w:rStyle w:val="FootnoteReference"/>
        </w:rPr>
        <w:footnoteRef/>
      </w:r>
      <w:r>
        <w:t xml:space="preserve"> </w:t>
      </w:r>
      <w:r>
        <w:rPr>
          <w:sz w:val="16"/>
          <w:szCs w:val="16"/>
        </w:rPr>
        <w:t xml:space="preserve">Eileen Munro (2011), </w:t>
      </w:r>
      <w:hyperlink r:id="rId13" w:history="1">
        <w:r w:rsidRPr="00D91C40">
          <w:rPr>
            <w:rStyle w:val="Hyperlink"/>
            <w:rFonts w:ascii="Calibri" w:hAnsi="Calibri" w:cstheme="minorBidi"/>
            <w:sz w:val="16"/>
            <w:szCs w:val="16"/>
          </w:rPr>
          <w:t>The Munro Review of Child Protection: Final Report: A Child Centred System</w:t>
        </w:r>
        <w:r w:rsidR="008F770D">
          <w:rPr>
            <w:rStyle w:val="Hyperlink"/>
            <w:rFonts w:ascii="Calibri" w:hAnsi="Calibri" w:cstheme="minorBidi"/>
            <w:sz w:val="16"/>
            <w:szCs w:val="16"/>
          </w:rPr>
          <w:t>.</w:t>
        </w:r>
        <w:r w:rsidRPr="00D91C40">
          <w:rPr>
            <w:rStyle w:val="Hyperlink"/>
            <w:rFonts w:ascii="Calibri" w:hAnsi="Calibri" w:cstheme="minorBidi"/>
            <w:sz w:val="16"/>
            <w:szCs w:val="16"/>
          </w:rPr>
          <w:t xml:space="preserve"> </w:t>
        </w:r>
      </w:hyperlink>
      <w:r w:rsidRPr="00736E19">
        <w:rPr>
          <w:rFonts w:ascii="Calibri" w:hAnsi="Calibri"/>
          <w:sz w:val="16"/>
          <w:szCs w:val="16"/>
        </w:rPr>
        <w:t xml:space="preserve"> </w:t>
      </w:r>
    </w:p>
  </w:footnote>
  <w:footnote w:id="17">
    <w:p w14:paraId="5EF90771" w14:textId="645553CB" w:rsidR="007B3E68" w:rsidRPr="009E671F" w:rsidRDefault="007B3E68" w:rsidP="007B3E68">
      <w:pPr>
        <w:pStyle w:val="FootnoteText"/>
        <w:rPr>
          <w:sz w:val="16"/>
          <w:szCs w:val="16"/>
        </w:rPr>
      </w:pPr>
      <w:r>
        <w:rPr>
          <w:rStyle w:val="FootnoteReference"/>
        </w:rPr>
        <w:footnoteRef/>
      </w:r>
      <w:r>
        <w:t xml:space="preserve"> </w:t>
      </w:r>
      <w:r>
        <w:rPr>
          <w:sz w:val="16"/>
          <w:szCs w:val="16"/>
        </w:rPr>
        <w:t xml:space="preserve">President of the Family Division (2017), </w:t>
      </w:r>
      <w:hyperlink r:id="rId14" w:history="1">
        <w:r w:rsidRPr="00C816D4">
          <w:rPr>
            <w:rStyle w:val="Hyperlink"/>
            <w:rFonts w:cstheme="minorBidi"/>
            <w:sz w:val="16"/>
            <w:szCs w:val="16"/>
          </w:rPr>
          <w:t>President’s Guidance Judicial Cooperation with Serious Case Reviews</w:t>
        </w:r>
      </w:hyperlink>
      <w:r w:rsidR="008F770D">
        <w:rPr>
          <w:rStyle w:val="Hyperlink"/>
          <w:rFonts w:cstheme="minorBidi"/>
          <w:sz w:val="16"/>
          <w:szCs w:val="16"/>
        </w:rPr>
        <w:t>.</w:t>
      </w:r>
    </w:p>
  </w:footnote>
  <w:footnote w:id="18">
    <w:p w14:paraId="129F655A" w14:textId="3DACC368" w:rsidR="007B3E68" w:rsidRPr="00B45A51" w:rsidRDefault="007B3E68" w:rsidP="007B3E68">
      <w:pPr>
        <w:pStyle w:val="FootnoteText"/>
        <w:rPr>
          <w:sz w:val="16"/>
          <w:szCs w:val="16"/>
        </w:rPr>
      </w:pPr>
      <w:r>
        <w:rPr>
          <w:rStyle w:val="FootnoteReference"/>
        </w:rPr>
        <w:footnoteRef/>
      </w:r>
      <w:r>
        <w:t xml:space="preserve"> </w:t>
      </w:r>
      <w:r>
        <w:rPr>
          <w:sz w:val="16"/>
          <w:szCs w:val="16"/>
        </w:rPr>
        <w:t xml:space="preserve">Crown Prosecution Service (2020), </w:t>
      </w:r>
      <w:hyperlink r:id="rId15" w:history="1">
        <w:r w:rsidRPr="00841177">
          <w:rPr>
            <w:rStyle w:val="Hyperlink"/>
            <w:rFonts w:cstheme="minorBidi"/>
            <w:sz w:val="16"/>
            <w:szCs w:val="16"/>
          </w:rPr>
          <w:t>Protocol for Liaison and Information Exchange when criminal proceedings coincide with Child Safeguarding Practice Reviews in England</w:t>
        </w:r>
      </w:hyperlink>
      <w:r w:rsidR="008F770D">
        <w:rPr>
          <w:rStyle w:val="Hyperlink"/>
          <w:rFonts w:cstheme="minorBidi"/>
          <w:sz w:val="16"/>
          <w:szCs w:val="16"/>
        </w:rPr>
        <w:t>.</w:t>
      </w:r>
      <w:r>
        <w:rPr>
          <w:sz w:val="16"/>
          <w:szCs w:val="16"/>
        </w:rPr>
        <w:t xml:space="preserve"> </w:t>
      </w:r>
    </w:p>
  </w:footnote>
  <w:footnote w:id="19">
    <w:p w14:paraId="07FFE55F" w14:textId="772072C5" w:rsidR="007B3E68" w:rsidRPr="009341C6" w:rsidRDefault="007B3E68" w:rsidP="007B3E68">
      <w:pPr>
        <w:pStyle w:val="FootnoteText"/>
        <w:rPr>
          <w:sz w:val="16"/>
          <w:szCs w:val="16"/>
        </w:rPr>
      </w:pPr>
      <w:r>
        <w:rPr>
          <w:rStyle w:val="FootnoteReference"/>
        </w:rPr>
        <w:footnoteRef/>
      </w:r>
      <w:r>
        <w:t xml:space="preserve"> </w:t>
      </w:r>
      <w:r w:rsidRPr="009341C6">
        <w:rPr>
          <w:sz w:val="16"/>
          <w:szCs w:val="16"/>
        </w:rPr>
        <w:t>“Institutional settings” includes</w:t>
      </w:r>
      <w:r w:rsidR="005C4596">
        <w:rPr>
          <w:sz w:val="16"/>
          <w:szCs w:val="16"/>
        </w:rPr>
        <w:t>:</w:t>
      </w:r>
      <w:r w:rsidRPr="009341C6">
        <w:rPr>
          <w:sz w:val="16"/>
          <w:szCs w:val="16"/>
        </w:rPr>
        <w:t xml:space="preserve"> </w:t>
      </w:r>
    </w:p>
    <w:p w14:paraId="7F0F1F69" w14:textId="55D6253E" w:rsidR="007B3E68" w:rsidRPr="009341C6" w:rsidRDefault="008D435F" w:rsidP="007B3E68">
      <w:pPr>
        <w:pStyle w:val="FootnoteText"/>
        <w:numPr>
          <w:ilvl w:val="0"/>
          <w:numId w:val="13"/>
        </w:numPr>
        <w:rPr>
          <w:sz w:val="16"/>
          <w:szCs w:val="16"/>
        </w:rPr>
      </w:pPr>
      <w:r>
        <w:rPr>
          <w:sz w:val="16"/>
          <w:szCs w:val="16"/>
        </w:rPr>
        <w:t>C</w:t>
      </w:r>
      <w:r w:rsidR="007B3E68" w:rsidRPr="009341C6">
        <w:rPr>
          <w:sz w:val="16"/>
          <w:szCs w:val="16"/>
        </w:rPr>
        <w:t xml:space="preserve">hildren’s homes </w:t>
      </w:r>
      <w:r>
        <w:rPr>
          <w:sz w:val="16"/>
          <w:szCs w:val="16"/>
        </w:rPr>
        <w:t>(</w:t>
      </w:r>
      <w:r w:rsidR="007B3E68" w:rsidRPr="009341C6">
        <w:rPr>
          <w:sz w:val="16"/>
          <w:szCs w:val="16"/>
        </w:rPr>
        <w:t>including secure children’s homes</w:t>
      </w:r>
      <w:r>
        <w:rPr>
          <w:sz w:val="16"/>
          <w:szCs w:val="16"/>
        </w:rPr>
        <w:t>) and other settings with residential provision for children</w:t>
      </w:r>
      <w:r w:rsidR="007B3E68" w:rsidRPr="009341C6">
        <w:rPr>
          <w:sz w:val="16"/>
          <w:szCs w:val="16"/>
        </w:rPr>
        <w:t>.</w:t>
      </w:r>
    </w:p>
    <w:p w14:paraId="0234FE4D" w14:textId="563D597C" w:rsidR="007B3E68" w:rsidRPr="009341C6" w:rsidRDefault="00F9194A" w:rsidP="007B3E68">
      <w:pPr>
        <w:pStyle w:val="FootnoteText"/>
        <w:numPr>
          <w:ilvl w:val="0"/>
          <w:numId w:val="13"/>
        </w:numPr>
        <w:rPr>
          <w:sz w:val="16"/>
          <w:szCs w:val="16"/>
        </w:rPr>
      </w:pPr>
      <w:r>
        <w:rPr>
          <w:sz w:val="16"/>
          <w:szCs w:val="16"/>
        </w:rPr>
        <w:t>C</w:t>
      </w:r>
      <w:r w:rsidR="007B3E68" w:rsidRPr="009341C6">
        <w:rPr>
          <w:sz w:val="16"/>
          <w:szCs w:val="16"/>
        </w:rPr>
        <w:t xml:space="preserve">ustodial settings where a child is held, including police custody, young offenders' </w:t>
      </w:r>
      <w:proofErr w:type="gramStart"/>
      <w:r w:rsidR="007B3E68" w:rsidRPr="009341C6">
        <w:rPr>
          <w:sz w:val="16"/>
          <w:szCs w:val="16"/>
        </w:rPr>
        <w:t>institutions</w:t>
      </w:r>
      <w:proofErr w:type="gramEnd"/>
      <w:r w:rsidR="007B3E68" w:rsidRPr="009341C6">
        <w:rPr>
          <w:sz w:val="16"/>
          <w:szCs w:val="16"/>
        </w:rPr>
        <w:t xml:space="preserve"> and secure training centres.</w:t>
      </w:r>
    </w:p>
    <w:p w14:paraId="460C8CE4" w14:textId="77777777" w:rsidR="007B3E68" w:rsidRDefault="007B3E68" w:rsidP="007B3E68">
      <w:pPr>
        <w:pStyle w:val="FootnoteText"/>
        <w:numPr>
          <w:ilvl w:val="0"/>
          <w:numId w:val="13"/>
        </w:numPr>
      </w:pPr>
      <w:r w:rsidRPr="009341C6">
        <w:rPr>
          <w:sz w:val="16"/>
          <w:szCs w:val="16"/>
        </w:rPr>
        <w:t>All settings where detention of a child takes place including under the Mental Health Act 1983 or the Mental Capacity Act 2005</w:t>
      </w:r>
    </w:p>
  </w:footnote>
  <w:footnote w:id="20">
    <w:p w14:paraId="2B28DE65" w14:textId="6A34DA2D" w:rsidR="007B3E68" w:rsidRDefault="007B3E68" w:rsidP="007B3E68">
      <w:pPr>
        <w:pStyle w:val="FootnoteText"/>
      </w:pPr>
      <w:r>
        <w:rPr>
          <w:rStyle w:val="FootnoteReference"/>
        </w:rPr>
        <w:footnoteRef/>
      </w:r>
      <w:r>
        <w:t xml:space="preserve"> </w:t>
      </w:r>
      <w:r>
        <w:rPr>
          <w:sz w:val="16"/>
          <w:szCs w:val="16"/>
        </w:rPr>
        <w:t xml:space="preserve">Crown Prosecution Service (2020), </w:t>
      </w:r>
      <w:hyperlink r:id="rId16" w:history="1">
        <w:r w:rsidRPr="00841177">
          <w:rPr>
            <w:rStyle w:val="Hyperlink"/>
            <w:rFonts w:cstheme="minorBidi"/>
            <w:sz w:val="16"/>
            <w:szCs w:val="16"/>
          </w:rPr>
          <w:t>Protocol for Liaison and Information Exchange when criminal proceedings coincide with Child Safeguarding Practice Reviews in England</w:t>
        </w:r>
      </w:hyperlink>
      <w:r w:rsidR="00506D6C">
        <w:rPr>
          <w:rStyle w:val="Hyperlink"/>
          <w:rFonts w:cstheme="minorBidi"/>
          <w:sz w:val="16"/>
          <w:szCs w:val="16"/>
        </w:rPr>
        <w:t>.</w:t>
      </w:r>
    </w:p>
  </w:footnote>
  <w:footnote w:id="21">
    <w:p w14:paraId="59E896B1" w14:textId="6C202C8E" w:rsidR="007B3E68" w:rsidRDefault="007B3E68" w:rsidP="007B3E68">
      <w:pPr>
        <w:pStyle w:val="FootnoteText"/>
      </w:pPr>
      <w:r>
        <w:rPr>
          <w:rStyle w:val="FootnoteReference"/>
        </w:rPr>
        <w:footnoteRef/>
      </w:r>
      <w:r>
        <w:t xml:space="preserve"> </w:t>
      </w:r>
      <w:r w:rsidRPr="000814E2">
        <w:rPr>
          <w:sz w:val="16"/>
          <w:szCs w:val="16"/>
        </w:rPr>
        <w:t xml:space="preserve">HM Government , </w:t>
      </w:r>
      <w:hyperlink r:id="rId17" w:history="1">
        <w:r w:rsidRPr="00252733">
          <w:rPr>
            <w:rStyle w:val="Hyperlink"/>
            <w:sz w:val="16"/>
            <w:szCs w:val="16"/>
          </w:rPr>
          <w:t>Working Together to Safeguarding Children</w:t>
        </w:r>
      </w:hyperlink>
      <w:r w:rsidR="00E40C2D">
        <w:rPr>
          <w:rStyle w:val="Hyperlink"/>
          <w:sz w:val="16"/>
          <w:szCs w:val="16"/>
        </w:rPr>
        <w:t>.</w:t>
      </w:r>
    </w:p>
  </w:footnote>
  <w:footnote w:id="22">
    <w:p w14:paraId="3F2B6496" w14:textId="7F9EE1A4" w:rsidR="004611AA" w:rsidRDefault="004611AA">
      <w:pPr>
        <w:pStyle w:val="FootnoteText"/>
      </w:pPr>
      <w:r>
        <w:rPr>
          <w:rStyle w:val="FootnoteReference"/>
        </w:rPr>
        <w:footnoteRef/>
      </w:r>
      <w:r>
        <w:t xml:space="preserve"> </w:t>
      </w:r>
      <w:r w:rsidRPr="000814E2">
        <w:rPr>
          <w:sz w:val="16"/>
          <w:szCs w:val="16"/>
        </w:rPr>
        <w:t xml:space="preserve">Child Safeguarding Practice Review Panel (2022), </w:t>
      </w:r>
      <w:hyperlink r:id="rId18">
        <w:r w:rsidRPr="000814E2">
          <w:rPr>
            <w:rStyle w:val="Hyperlink"/>
            <w:sz w:val="16"/>
            <w:szCs w:val="16"/>
          </w:rPr>
          <w:t>Child Safeguarding Practice Review Panel Guidance for Safeguarding Partners</w:t>
        </w:r>
      </w:hyperlink>
      <w:r>
        <w:rPr>
          <w:rStyle w:val="Hyperlink"/>
          <w:sz w:val="16"/>
          <w:szCs w:val="16"/>
        </w:rPr>
        <w:t>.</w:t>
      </w:r>
    </w:p>
  </w:footnote>
  <w:footnote w:id="23">
    <w:p w14:paraId="07CAEA76" w14:textId="6AF0363D" w:rsidR="00693832" w:rsidRPr="00693832" w:rsidRDefault="00693832">
      <w:pPr>
        <w:pStyle w:val="FootnoteText"/>
        <w:rPr>
          <w:sz w:val="16"/>
          <w:szCs w:val="16"/>
        </w:rPr>
      </w:pPr>
      <w:r>
        <w:rPr>
          <w:rStyle w:val="FootnoteReference"/>
        </w:rPr>
        <w:footnoteRef/>
      </w:r>
      <w:r>
        <w:t xml:space="preserve"> </w:t>
      </w:r>
      <w:r>
        <w:rPr>
          <w:sz w:val="16"/>
          <w:szCs w:val="16"/>
        </w:rPr>
        <w:t>HM Government</w:t>
      </w:r>
      <w:r w:rsidR="004238D1">
        <w:rPr>
          <w:sz w:val="16"/>
          <w:szCs w:val="16"/>
        </w:rPr>
        <w:t xml:space="preserve"> (2018)</w:t>
      </w:r>
      <w:r w:rsidR="0053072E">
        <w:rPr>
          <w:sz w:val="16"/>
          <w:szCs w:val="16"/>
        </w:rPr>
        <w:t xml:space="preserve">, </w:t>
      </w:r>
      <w:hyperlink r:id="rId19" w:history="1">
        <w:r w:rsidR="0053072E" w:rsidRPr="00C12F24">
          <w:rPr>
            <w:rStyle w:val="Hyperlink"/>
            <w:rFonts w:cstheme="minorBidi"/>
            <w:sz w:val="16"/>
            <w:szCs w:val="16"/>
          </w:rPr>
          <w:t>Data Protection Act</w:t>
        </w:r>
      </w:hyperlink>
      <w:r w:rsidR="0053072E">
        <w:rPr>
          <w:sz w:val="16"/>
          <w:szCs w:val="16"/>
        </w:rPr>
        <w:t xml:space="preserve"> </w:t>
      </w:r>
    </w:p>
  </w:footnote>
  <w:footnote w:id="24">
    <w:p w14:paraId="097D36EF" w14:textId="73B8109F" w:rsidR="007B3E68" w:rsidRDefault="007B3E68" w:rsidP="007B3E68">
      <w:pPr>
        <w:pStyle w:val="FootnoteText"/>
      </w:pPr>
      <w:r w:rsidRPr="000B150C">
        <w:rPr>
          <w:rStyle w:val="FootnoteReference"/>
        </w:rPr>
        <w:footnoteRef/>
      </w:r>
      <w:r w:rsidRPr="000B150C">
        <w:t xml:space="preserve"> </w:t>
      </w:r>
      <w:hyperlink r:id="rId20" w:history="1">
        <w:r w:rsidR="000B150C" w:rsidRPr="000B150C">
          <w:rPr>
            <w:rStyle w:val="Hyperlink"/>
            <w:rFonts w:cstheme="minorBidi"/>
            <w:sz w:val="16"/>
            <w:szCs w:val="16"/>
          </w:rPr>
          <w:t xml:space="preserve">Hampshire Isle of Wight, </w:t>
        </w:r>
        <w:proofErr w:type="gramStart"/>
        <w:r w:rsidR="000B150C" w:rsidRPr="000B150C">
          <w:rPr>
            <w:rStyle w:val="Hyperlink"/>
            <w:rFonts w:cstheme="minorBidi"/>
            <w:sz w:val="16"/>
            <w:szCs w:val="16"/>
          </w:rPr>
          <w:t>Portsmouth</w:t>
        </w:r>
        <w:proofErr w:type="gramEnd"/>
        <w:r w:rsidR="000B150C" w:rsidRPr="000B150C">
          <w:rPr>
            <w:rStyle w:val="Hyperlink"/>
            <w:rFonts w:cstheme="minorBidi"/>
            <w:sz w:val="16"/>
            <w:szCs w:val="16"/>
          </w:rPr>
          <w:t xml:space="preserve"> and Southampton (HIPS) Safeguarding Children Partnerships’ Child Protection Procedures</w:t>
        </w:r>
        <w:r w:rsidR="00CE0A0E" w:rsidRPr="000B150C">
          <w:rPr>
            <w:rStyle w:val="Hyperlink"/>
            <w:rFonts w:cstheme="minorBidi"/>
            <w:sz w:val="16"/>
            <w:szCs w:val="16"/>
          </w:rPr>
          <w:t>.</w:t>
        </w:r>
      </w:hyperlink>
    </w:p>
  </w:footnote>
  <w:footnote w:id="25">
    <w:p w14:paraId="0D562C14" w14:textId="3A2A984A" w:rsidR="005833F3" w:rsidRDefault="005833F3">
      <w:pPr>
        <w:pStyle w:val="FootnoteText"/>
      </w:pPr>
      <w:r>
        <w:rPr>
          <w:rStyle w:val="FootnoteReference"/>
        </w:rPr>
        <w:footnoteRef/>
      </w:r>
      <w:r>
        <w:t xml:space="preserve"> </w:t>
      </w:r>
      <w:r w:rsidRPr="000814E2">
        <w:rPr>
          <w:sz w:val="16"/>
          <w:szCs w:val="16"/>
        </w:rPr>
        <w:t xml:space="preserve">HM Government, </w:t>
      </w:r>
      <w:hyperlink r:id="rId21" w:history="1">
        <w:r w:rsidRPr="007B0641">
          <w:rPr>
            <w:rStyle w:val="Hyperlink"/>
            <w:sz w:val="16"/>
            <w:szCs w:val="16"/>
          </w:rPr>
          <w:t>Working Together to Safeguarding Children.</w:t>
        </w:r>
      </w:hyperlink>
    </w:p>
  </w:footnote>
  <w:footnote w:id="26">
    <w:p w14:paraId="23B12839" w14:textId="2C82DEF7" w:rsidR="007B3E68" w:rsidRDefault="007B3E68" w:rsidP="007B3E68">
      <w:pPr>
        <w:pStyle w:val="FootnoteText"/>
      </w:pPr>
      <w:r>
        <w:rPr>
          <w:rStyle w:val="FootnoteReference"/>
        </w:rPr>
        <w:footnoteRef/>
      </w:r>
      <w:r>
        <w:t xml:space="preserve"> </w:t>
      </w:r>
      <w:r>
        <w:rPr>
          <w:sz w:val="16"/>
          <w:szCs w:val="16"/>
        </w:rPr>
        <w:t xml:space="preserve">Eileen Munro (2011), </w:t>
      </w:r>
      <w:hyperlink r:id="rId22" w:history="1">
        <w:r w:rsidRPr="00D91C40">
          <w:rPr>
            <w:rStyle w:val="Hyperlink"/>
            <w:rFonts w:ascii="Calibri" w:hAnsi="Calibri" w:cstheme="minorBidi"/>
            <w:sz w:val="16"/>
            <w:szCs w:val="16"/>
          </w:rPr>
          <w:t>The Munro Review of Child Protection: Final Report: A Child Centred System</w:t>
        </w:r>
        <w:r w:rsidR="00CE0A0E">
          <w:rPr>
            <w:rStyle w:val="Hyperlink"/>
            <w:rFonts w:ascii="Calibri" w:hAnsi="Calibri" w:cstheme="minorBidi"/>
            <w:sz w:val="16"/>
            <w:szCs w:val="16"/>
          </w:rPr>
          <w:t>.</w:t>
        </w:r>
        <w:r w:rsidRPr="00D91C40">
          <w:rPr>
            <w:rStyle w:val="Hyperlink"/>
            <w:rFonts w:ascii="Calibri" w:hAnsi="Calibri" w:cstheme="minorBidi"/>
            <w:sz w:val="16"/>
            <w:szCs w:val="16"/>
          </w:rPr>
          <w:t xml:space="preserve"> </w:t>
        </w:r>
      </w:hyperlink>
    </w:p>
  </w:footnote>
  <w:footnote w:id="27">
    <w:p w14:paraId="5E60CB6D" w14:textId="77777777" w:rsidR="007B3E68" w:rsidRDefault="007B3E68" w:rsidP="007B3E68">
      <w:pPr>
        <w:pStyle w:val="FootnoteText"/>
      </w:pPr>
      <w:r>
        <w:rPr>
          <w:rStyle w:val="FootnoteReference"/>
        </w:rPr>
        <w:footnoteRef/>
      </w:r>
      <w:r>
        <w:t xml:space="preserve"> </w:t>
      </w:r>
      <w:r>
        <w:rPr>
          <w:sz w:val="16"/>
          <w:szCs w:val="16"/>
        </w:rPr>
        <w:t xml:space="preserve">Crown Prosecution Service (2020), </w:t>
      </w:r>
      <w:hyperlink r:id="rId23" w:history="1">
        <w:r w:rsidRPr="00841177">
          <w:rPr>
            <w:rStyle w:val="Hyperlink"/>
            <w:rFonts w:cstheme="minorBidi"/>
            <w:sz w:val="16"/>
            <w:szCs w:val="16"/>
          </w:rPr>
          <w:t>Protocol for Liaison and Information Exchange when criminal proceedings coincide with Child Safeguarding Practice Reviews in England</w:t>
        </w:r>
      </w:hyperlink>
    </w:p>
  </w:footnote>
  <w:footnote w:id="28">
    <w:p w14:paraId="426901B2" w14:textId="0BFA869E" w:rsidR="007B3E68" w:rsidRDefault="007B3E68" w:rsidP="007B3E68">
      <w:pPr>
        <w:pStyle w:val="FootnoteText"/>
      </w:pPr>
      <w:r>
        <w:rPr>
          <w:rStyle w:val="FootnoteReference"/>
        </w:rPr>
        <w:footnoteRef/>
      </w:r>
      <w:r>
        <w:t xml:space="preserve"> </w:t>
      </w:r>
      <w:r w:rsidRPr="000814E2">
        <w:rPr>
          <w:sz w:val="16"/>
          <w:szCs w:val="16"/>
        </w:rPr>
        <w:t xml:space="preserve">HM Government, </w:t>
      </w:r>
      <w:hyperlink r:id="rId24" w:history="1">
        <w:r w:rsidRPr="009149A0">
          <w:rPr>
            <w:rStyle w:val="Hyperlink"/>
            <w:sz w:val="16"/>
            <w:szCs w:val="16"/>
          </w:rPr>
          <w:t>Working Together to Safeguarding Children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E59F" w14:textId="652012D5" w:rsidR="005F5A6D" w:rsidRDefault="00DF37AD">
    <w:pPr>
      <w:pStyle w:val="Header"/>
    </w:pPr>
    <w:r>
      <w:t>May 2024 – Final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3DF8" w14:textId="35AF5C87" w:rsidR="007B3E68" w:rsidRDefault="00DF37AD">
    <w:pPr>
      <w:pStyle w:val="Header"/>
    </w:pPr>
    <w:r>
      <w:t>May 2024 – Final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9B0C" w14:textId="769636C7" w:rsidR="005F5A6D" w:rsidRDefault="00DF37AD">
    <w:pPr>
      <w:pStyle w:val="Header"/>
    </w:pPr>
    <w:r>
      <w:t>May 2024 – Final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BCC"/>
    <w:multiLevelType w:val="hybridMultilevel"/>
    <w:tmpl w:val="B554E90E"/>
    <w:lvl w:ilvl="0" w:tplc="E4F40792">
      <w:start w:val="1"/>
      <w:numFmt w:val="bullet"/>
      <w:lvlText w:val="-"/>
      <w:lvlJc w:val="left"/>
      <w:pPr>
        <w:ind w:left="4545" w:hanging="360"/>
      </w:pPr>
      <w:rPr>
        <w:rFonts w:ascii="Calibri" w:eastAsiaTheme="minorHAnsi" w:hAnsi="Calibri" w:cs="Calibri" w:hint="default"/>
      </w:rPr>
    </w:lvl>
    <w:lvl w:ilvl="1" w:tplc="08090003" w:tentative="1">
      <w:start w:val="1"/>
      <w:numFmt w:val="bullet"/>
      <w:lvlText w:val="o"/>
      <w:lvlJc w:val="left"/>
      <w:pPr>
        <w:ind w:left="5265" w:hanging="360"/>
      </w:pPr>
      <w:rPr>
        <w:rFonts w:ascii="Courier New" w:hAnsi="Courier New" w:cs="Courier New" w:hint="default"/>
      </w:rPr>
    </w:lvl>
    <w:lvl w:ilvl="2" w:tplc="08090005" w:tentative="1">
      <w:start w:val="1"/>
      <w:numFmt w:val="bullet"/>
      <w:lvlText w:val=""/>
      <w:lvlJc w:val="left"/>
      <w:pPr>
        <w:ind w:left="5985" w:hanging="360"/>
      </w:pPr>
      <w:rPr>
        <w:rFonts w:ascii="Wingdings" w:hAnsi="Wingdings" w:hint="default"/>
      </w:rPr>
    </w:lvl>
    <w:lvl w:ilvl="3" w:tplc="08090001" w:tentative="1">
      <w:start w:val="1"/>
      <w:numFmt w:val="bullet"/>
      <w:lvlText w:val=""/>
      <w:lvlJc w:val="left"/>
      <w:pPr>
        <w:ind w:left="6705" w:hanging="360"/>
      </w:pPr>
      <w:rPr>
        <w:rFonts w:ascii="Symbol" w:hAnsi="Symbol" w:hint="default"/>
      </w:rPr>
    </w:lvl>
    <w:lvl w:ilvl="4" w:tplc="08090003" w:tentative="1">
      <w:start w:val="1"/>
      <w:numFmt w:val="bullet"/>
      <w:lvlText w:val="o"/>
      <w:lvlJc w:val="left"/>
      <w:pPr>
        <w:ind w:left="7425" w:hanging="360"/>
      </w:pPr>
      <w:rPr>
        <w:rFonts w:ascii="Courier New" w:hAnsi="Courier New" w:cs="Courier New" w:hint="default"/>
      </w:rPr>
    </w:lvl>
    <w:lvl w:ilvl="5" w:tplc="08090005" w:tentative="1">
      <w:start w:val="1"/>
      <w:numFmt w:val="bullet"/>
      <w:lvlText w:val=""/>
      <w:lvlJc w:val="left"/>
      <w:pPr>
        <w:ind w:left="8145" w:hanging="360"/>
      </w:pPr>
      <w:rPr>
        <w:rFonts w:ascii="Wingdings" w:hAnsi="Wingdings" w:hint="default"/>
      </w:rPr>
    </w:lvl>
    <w:lvl w:ilvl="6" w:tplc="08090001" w:tentative="1">
      <w:start w:val="1"/>
      <w:numFmt w:val="bullet"/>
      <w:lvlText w:val=""/>
      <w:lvlJc w:val="left"/>
      <w:pPr>
        <w:ind w:left="8865" w:hanging="360"/>
      </w:pPr>
      <w:rPr>
        <w:rFonts w:ascii="Symbol" w:hAnsi="Symbol" w:hint="default"/>
      </w:rPr>
    </w:lvl>
    <w:lvl w:ilvl="7" w:tplc="08090003" w:tentative="1">
      <w:start w:val="1"/>
      <w:numFmt w:val="bullet"/>
      <w:lvlText w:val="o"/>
      <w:lvlJc w:val="left"/>
      <w:pPr>
        <w:ind w:left="9585" w:hanging="360"/>
      </w:pPr>
      <w:rPr>
        <w:rFonts w:ascii="Courier New" w:hAnsi="Courier New" w:cs="Courier New" w:hint="default"/>
      </w:rPr>
    </w:lvl>
    <w:lvl w:ilvl="8" w:tplc="08090005" w:tentative="1">
      <w:start w:val="1"/>
      <w:numFmt w:val="bullet"/>
      <w:lvlText w:val=""/>
      <w:lvlJc w:val="left"/>
      <w:pPr>
        <w:ind w:left="10305" w:hanging="360"/>
      </w:pPr>
      <w:rPr>
        <w:rFonts w:ascii="Wingdings" w:hAnsi="Wingdings" w:hint="default"/>
      </w:rPr>
    </w:lvl>
  </w:abstractNum>
  <w:abstractNum w:abstractNumId="1" w15:restartNumberingAfterBreak="0">
    <w:nsid w:val="02D8442C"/>
    <w:multiLevelType w:val="multilevel"/>
    <w:tmpl w:val="40F69F0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F274AE"/>
    <w:multiLevelType w:val="hybridMultilevel"/>
    <w:tmpl w:val="1B3E6D4A"/>
    <w:lvl w:ilvl="0" w:tplc="DD8E49A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D7E81"/>
    <w:multiLevelType w:val="multilevel"/>
    <w:tmpl w:val="898C1FF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2F6914"/>
    <w:multiLevelType w:val="multilevel"/>
    <w:tmpl w:val="FA80ADE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6BC2CC"/>
    <w:multiLevelType w:val="hybridMultilevel"/>
    <w:tmpl w:val="25CA1BE0"/>
    <w:lvl w:ilvl="0" w:tplc="B4BC467A">
      <w:start w:val="1"/>
      <w:numFmt w:val="bullet"/>
      <w:lvlText w:val=""/>
      <w:lvlJc w:val="left"/>
      <w:pPr>
        <w:ind w:left="720" w:hanging="360"/>
      </w:pPr>
      <w:rPr>
        <w:rFonts w:ascii="Symbol" w:hAnsi="Symbol" w:hint="default"/>
      </w:rPr>
    </w:lvl>
    <w:lvl w:ilvl="1" w:tplc="2242B22E">
      <w:start w:val="1"/>
      <w:numFmt w:val="bullet"/>
      <w:lvlText w:val="o"/>
      <w:lvlJc w:val="left"/>
      <w:pPr>
        <w:ind w:left="1440" w:hanging="360"/>
      </w:pPr>
      <w:rPr>
        <w:rFonts w:ascii="Courier New" w:hAnsi="Courier New" w:hint="default"/>
      </w:rPr>
    </w:lvl>
    <w:lvl w:ilvl="2" w:tplc="087CC888">
      <w:start w:val="1"/>
      <w:numFmt w:val="bullet"/>
      <w:lvlText w:val=""/>
      <w:lvlJc w:val="left"/>
      <w:pPr>
        <w:ind w:left="2160" w:hanging="360"/>
      </w:pPr>
      <w:rPr>
        <w:rFonts w:ascii="Wingdings" w:hAnsi="Wingdings" w:hint="default"/>
      </w:rPr>
    </w:lvl>
    <w:lvl w:ilvl="3" w:tplc="7DACB562">
      <w:start w:val="1"/>
      <w:numFmt w:val="bullet"/>
      <w:lvlText w:val=""/>
      <w:lvlJc w:val="left"/>
      <w:pPr>
        <w:ind w:left="2880" w:hanging="360"/>
      </w:pPr>
      <w:rPr>
        <w:rFonts w:ascii="Symbol" w:hAnsi="Symbol" w:hint="default"/>
      </w:rPr>
    </w:lvl>
    <w:lvl w:ilvl="4" w:tplc="F90496A2">
      <w:start w:val="1"/>
      <w:numFmt w:val="bullet"/>
      <w:lvlText w:val="o"/>
      <w:lvlJc w:val="left"/>
      <w:pPr>
        <w:ind w:left="3600" w:hanging="360"/>
      </w:pPr>
      <w:rPr>
        <w:rFonts w:ascii="Courier New" w:hAnsi="Courier New" w:hint="default"/>
      </w:rPr>
    </w:lvl>
    <w:lvl w:ilvl="5" w:tplc="68A2A210">
      <w:start w:val="1"/>
      <w:numFmt w:val="bullet"/>
      <w:lvlText w:val=""/>
      <w:lvlJc w:val="left"/>
      <w:pPr>
        <w:ind w:left="4320" w:hanging="360"/>
      </w:pPr>
      <w:rPr>
        <w:rFonts w:ascii="Wingdings" w:hAnsi="Wingdings" w:hint="default"/>
      </w:rPr>
    </w:lvl>
    <w:lvl w:ilvl="6" w:tplc="B0FC361E">
      <w:start w:val="1"/>
      <w:numFmt w:val="bullet"/>
      <w:lvlText w:val=""/>
      <w:lvlJc w:val="left"/>
      <w:pPr>
        <w:ind w:left="5040" w:hanging="360"/>
      </w:pPr>
      <w:rPr>
        <w:rFonts w:ascii="Symbol" w:hAnsi="Symbol" w:hint="default"/>
      </w:rPr>
    </w:lvl>
    <w:lvl w:ilvl="7" w:tplc="976ED296">
      <w:start w:val="1"/>
      <w:numFmt w:val="bullet"/>
      <w:lvlText w:val="o"/>
      <w:lvlJc w:val="left"/>
      <w:pPr>
        <w:ind w:left="5760" w:hanging="360"/>
      </w:pPr>
      <w:rPr>
        <w:rFonts w:ascii="Courier New" w:hAnsi="Courier New" w:hint="default"/>
      </w:rPr>
    </w:lvl>
    <w:lvl w:ilvl="8" w:tplc="4B98786A">
      <w:start w:val="1"/>
      <w:numFmt w:val="bullet"/>
      <w:lvlText w:val=""/>
      <w:lvlJc w:val="left"/>
      <w:pPr>
        <w:ind w:left="6480" w:hanging="360"/>
      </w:pPr>
      <w:rPr>
        <w:rFonts w:ascii="Wingdings" w:hAnsi="Wingdings" w:hint="default"/>
      </w:rPr>
    </w:lvl>
  </w:abstractNum>
  <w:abstractNum w:abstractNumId="6" w15:restartNumberingAfterBreak="0">
    <w:nsid w:val="192A1E46"/>
    <w:multiLevelType w:val="hybridMultilevel"/>
    <w:tmpl w:val="28467568"/>
    <w:lvl w:ilvl="0" w:tplc="08EEF83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65844"/>
    <w:multiLevelType w:val="hybridMultilevel"/>
    <w:tmpl w:val="DD32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3540C"/>
    <w:multiLevelType w:val="hybridMultilevel"/>
    <w:tmpl w:val="51DA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97DCB"/>
    <w:multiLevelType w:val="hybridMultilevel"/>
    <w:tmpl w:val="4BE4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E184C"/>
    <w:multiLevelType w:val="hybridMultilevel"/>
    <w:tmpl w:val="8F0E81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2E2D22"/>
    <w:multiLevelType w:val="multilevel"/>
    <w:tmpl w:val="83E6725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A622699"/>
    <w:multiLevelType w:val="hybridMultilevel"/>
    <w:tmpl w:val="0A9419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0C6721"/>
    <w:multiLevelType w:val="multilevel"/>
    <w:tmpl w:val="4754B0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9D081D"/>
    <w:multiLevelType w:val="hybridMultilevel"/>
    <w:tmpl w:val="BF62C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180808"/>
    <w:multiLevelType w:val="hybridMultilevel"/>
    <w:tmpl w:val="8C5064F8"/>
    <w:lvl w:ilvl="0" w:tplc="08EEF83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94223A"/>
    <w:multiLevelType w:val="hybridMultilevel"/>
    <w:tmpl w:val="8722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D27C0"/>
    <w:multiLevelType w:val="multilevel"/>
    <w:tmpl w:val="83E6725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C821537"/>
    <w:multiLevelType w:val="multilevel"/>
    <w:tmpl w:val="01009A3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26A8D"/>
    <w:multiLevelType w:val="hybridMultilevel"/>
    <w:tmpl w:val="233E86B6"/>
    <w:lvl w:ilvl="0" w:tplc="08EEF83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D7B01"/>
    <w:multiLevelType w:val="hybridMultilevel"/>
    <w:tmpl w:val="C1F42DAA"/>
    <w:lvl w:ilvl="0" w:tplc="08EEF83A">
      <w:numFmt w:val="bullet"/>
      <w:lvlText w:val="-"/>
      <w:lvlJc w:val="left"/>
      <w:pPr>
        <w:ind w:left="773" w:hanging="360"/>
      </w:pPr>
      <w:rPr>
        <w:rFonts w:ascii="Arial" w:eastAsia="Times New Roman" w:hAnsi="Arial" w:hint="default"/>
      </w:rPr>
    </w:lvl>
    <w:lvl w:ilvl="1" w:tplc="4B60116C">
      <w:start w:val="9"/>
      <w:numFmt w:val="bullet"/>
      <w:lvlText w:val="•"/>
      <w:lvlJc w:val="left"/>
      <w:pPr>
        <w:ind w:left="1853" w:hanging="720"/>
      </w:pPr>
      <w:rPr>
        <w:rFonts w:ascii="Calibri" w:eastAsiaTheme="minorHAnsi" w:hAnsi="Calibri" w:cs="Calibri"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1" w15:restartNumberingAfterBreak="0">
    <w:nsid w:val="440411F5"/>
    <w:multiLevelType w:val="hybridMultilevel"/>
    <w:tmpl w:val="093E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B24F7E"/>
    <w:multiLevelType w:val="hybridMultilevel"/>
    <w:tmpl w:val="D5944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E5B57"/>
    <w:multiLevelType w:val="hybridMultilevel"/>
    <w:tmpl w:val="E5CAF8EE"/>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FD0635"/>
    <w:multiLevelType w:val="hybridMultilevel"/>
    <w:tmpl w:val="AE965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AC58D2"/>
    <w:multiLevelType w:val="hybridMultilevel"/>
    <w:tmpl w:val="69508B32"/>
    <w:lvl w:ilvl="0" w:tplc="08EEF83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9F7172"/>
    <w:multiLevelType w:val="hybridMultilevel"/>
    <w:tmpl w:val="E334D3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801A56"/>
    <w:multiLevelType w:val="hybridMultilevel"/>
    <w:tmpl w:val="FEF81F02"/>
    <w:lvl w:ilvl="0" w:tplc="08EEF83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9B5580"/>
    <w:multiLevelType w:val="hybridMultilevel"/>
    <w:tmpl w:val="C940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24CC1"/>
    <w:multiLevelType w:val="hybridMultilevel"/>
    <w:tmpl w:val="CBEA5FF2"/>
    <w:lvl w:ilvl="0" w:tplc="937EE30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24975"/>
    <w:multiLevelType w:val="hybridMultilevel"/>
    <w:tmpl w:val="F1BC7640"/>
    <w:lvl w:ilvl="0" w:tplc="08EEF83A">
      <w:numFmt w:val="bullet"/>
      <w:lvlText w:val="-"/>
      <w:lvlJc w:val="left"/>
      <w:pPr>
        <w:ind w:left="720" w:hanging="360"/>
      </w:pPr>
      <w:rPr>
        <w:rFonts w:ascii="Arial" w:eastAsia="Times New Roman" w:hAnsi="Arial" w:hint="default"/>
      </w:rPr>
    </w:lvl>
    <w:lvl w:ilvl="1" w:tplc="0AE2CD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764EDB"/>
    <w:multiLevelType w:val="hybridMultilevel"/>
    <w:tmpl w:val="DD769CE6"/>
    <w:lvl w:ilvl="0" w:tplc="08EEF83A">
      <w:numFmt w:val="bullet"/>
      <w:lvlText w:val="-"/>
      <w:lvlJc w:val="left"/>
      <w:pPr>
        <w:ind w:left="1440" w:hanging="360"/>
      </w:pPr>
      <w:rPr>
        <w:rFonts w:ascii="Arial" w:eastAsia="Times New Roman"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FB2741B"/>
    <w:multiLevelType w:val="hybridMultilevel"/>
    <w:tmpl w:val="8632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420AE1"/>
    <w:multiLevelType w:val="hybridMultilevel"/>
    <w:tmpl w:val="A23A23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A43412"/>
    <w:multiLevelType w:val="hybridMultilevel"/>
    <w:tmpl w:val="A2A4051E"/>
    <w:lvl w:ilvl="0" w:tplc="08EEF83A">
      <w:numFmt w:val="bullet"/>
      <w:lvlText w:val="-"/>
      <w:lvlJc w:val="left"/>
      <w:pPr>
        <w:ind w:left="773" w:hanging="360"/>
      </w:pPr>
      <w:rPr>
        <w:rFonts w:ascii="Arial" w:eastAsia="Times New Roman" w:hAnsi="Aria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5" w15:restartNumberingAfterBreak="0">
    <w:nsid w:val="65E2618A"/>
    <w:multiLevelType w:val="multilevel"/>
    <w:tmpl w:val="83E6725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66F0CF6"/>
    <w:multiLevelType w:val="hybridMultilevel"/>
    <w:tmpl w:val="D2CC5BAA"/>
    <w:lvl w:ilvl="0" w:tplc="29DA0A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904B35"/>
    <w:multiLevelType w:val="multilevel"/>
    <w:tmpl w:val="A3A8EEC8"/>
    <w:lvl w:ilvl="0">
      <w:start w:val="1"/>
      <w:numFmt w:val="decimal"/>
      <w:lvlText w:val="%1."/>
      <w:lvlJc w:val="left"/>
      <w:pPr>
        <w:ind w:left="720" w:hanging="360"/>
      </w:pPr>
      <w:rPr>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9E41148"/>
    <w:multiLevelType w:val="hybridMultilevel"/>
    <w:tmpl w:val="31F63A76"/>
    <w:lvl w:ilvl="0" w:tplc="08EEF83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CC73BE"/>
    <w:multiLevelType w:val="hybridMultilevel"/>
    <w:tmpl w:val="1F86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852669"/>
    <w:multiLevelType w:val="hybridMultilevel"/>
    <w:tmpl w:val="726AB91C"/>
    <w:lvl w:ilvl="0" w:tplc="151E5F7A">
      <w:start w:val="1"/>
      <w:numFmt w:val="lowerLetter"/>
      <w:lvlText w:val="(%1)"/>
      <w:lvlJc w:val="left"/>
      <w:pPr>
        <w:ind w:left="72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AA41A1"/>
    <w:multiLevelType w:val="hybridMultilevel"/>
    <w:tmpl w:val="0724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F73EDA"/>
    <w:multiLevelType w:val="multilevel"/>
    <w:tmpl w:val="4DA0557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7DC058B"/>
    <w:multiLevelType w:val="multilevel"/>
    <w:tmpl w:val="B7BADD6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CC72767"/>
    <w:multiLevelType w:val="hybridMultilevel"/>
    <w:tmpl w:val="8984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E466E"/>
    <w:multiLevelType w:val="hybridMultilevel"/>
    <w:tmpl w:val="C42A049E"/>
    <w:lvl w:ilvl="0" w:tplc="B310220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61063C"/>
    <w:multiLevelType w:val="hybridMultilevel"/>
    <w:tmpl w:val="E2600DE0"/>
    <w:lvl w:ilvl="0" w:tplc="FFFFFFFF">
      <w:numFmt w:val="bullet"/>
      <w:lvlText w:val="-"/>
      <w:lvlJc w:val="left"/>
      <w:pPr>
        <w:ind w:left="720" w:hanging="360"/>
      </w:pPr>
      <w:rPr>
        <w:rFonts w:ascii="Arial" w:eastAsia="Times New Roman" w:hAnsi="Arial" w:hint="default"/>
      </w:rPr>
    </w:lvl>
    <w:lvl w:ilvl="1" w:tplc="08EEF83A">
      <w:numFmt w:val="bullet"/>
      <w:lvlText w:val="-"/>
      <w:lvlJc w:val="left"/>
      <w:pPr>
        <w:ind w:left="720" w:hanging="360"/>
      </w:pPr>
      <w:rPr>
        <w:rFonts w:ascii="Arial" w:eastAsia="Times New Roman"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5165906">
    <w:abstractNumId w:val="35"/>
  </w:num>
  <w:num w:numId="2" w16cid:durableId="1277441406">
    <w:abstractNumId w:val="37"/>
  </w:num>
  <w:num w:numId="3" w16cid:durableId="1477647900">
    <w:abstractNumId w:val="23"/>
  </w:num>
  <w:num w:numId="4" w16cid:durableId="1349017490">
    <w:abstractNumId w:val="30"/>
  </w:num>
  <w:num w:numId="5" w16cid:durableId="2125804374">
    <w:abstractNumId w:val="10"/>
  </w:num>
  <w:num w:numId="6" w16cid:durableId="1421442284">
    <w:abstractNumId w:val="25"/>
  </w:num>
  <w:num w:numId="7" w16cid:durableId="926810167">
    <w:abstractNumId w:val="20"/>
  </w:num>
  <w:num w:numId="8" w16cid:durableId="504590351">
    <w:abstractNumId w:val="15"/>
  </w:num>
  <w:num w:numId="9" w16cid:durableId="395468562">
    <w:abstractNumId w:val="46"/>
  </w:num>
  <w:num w:numId="10" w16cid:durableId="128137642">
    <w:abstractNumId w:val="27"/>
  </w:num>
  <w:num w:numId="11" w16cid:durableId="1289435235">
    <w:abstractNumId w:val="19"/>
  </w:num>
  <w:num w:numId="12" w16cid:durableId="1828395902">
    <w:abstractNumId w:val="38"/>
  </w:num>
  <w:num w:numId="13" w16cid:durableId="1705977330">
    <w:abstractNumId w:val="40"/>
  </w:num>
  <w:num w:numId="14" w16cid:durableId="1579362352">
    <w:abstractNumId w:val="34"/>
  </w:num>
  <w:num w:numId="15" w16cid:durableId="1375420894">
    <w:abstractNumId w:val="41"/>
  </w:num>
  <w:num w:numId="16" w16cid:durableId="1205797138">
    <w:abstractNumId w:val="17"/>
  </w:num>
  <w:num w:numId="17" w16cid:durableId="1444496974">
    <w:abstractNumId w:val="5"/>
  </w:num>
  <w:num w:numId="18" w16cid:durableId="2067683074">
    <w:abstractNumId w:val="42"/>
  </w:num>
  <w:num w:numId="19" w16cid:durableId="1354915463">
    <w:abstractNumId w:val="13"/>
  </w:num>
  <w:num w:numId="20" w16cid:durableId="1348754159">
    <w:abstractNumId w:val="3"/>
  </w:num>
  <w:num w:numId="21" w16cid:durableId="2051687548">
    <w:abstractNumId w:val="1"/>
  </w:num>
  <w:num w:numId="22" w16cid:durableId="2039548622">
    <w:abstractNumId w:val="43"/>
  </w:num>
  <w:num w:numId="23" w16cid:durableId="1477599363">
    <w:abstractNumId w:val="18"/>
  </w:num>
  <w:num w:numId="24" w16cid:durableId="1462529665">
    <w:abstractNumId w:val="4"/>
  </w:num>
  <w:num w:numId="25" w16cid:durableId="430204986">
    <w:abstractNumId w:val="21"/>
  </w:num>
  <w:num w:numId="26" w16cid:durableId="15280438">
    <w:abstractNumId w:val="9"/>
  </w:num>
  <w:num w:numId="27" w16cid:durableId="239753680">
    <w:abstractNumId w:val="11"/>
  </w:num>
  <w:num w:numId="28" w16cid:durableId="1267929790">
    <w:abstractNumId w:val="39"/>
  </w:num>
  <w:num w:numId="29" w16cid:durableId="1166364083">
    <w:abstractNumId w:val="29"/>
  </w:num>
  <w:num w:numId="30" w16cid:durableId="513421040">
    <w:abstractNumId w:val="32"/>
  </w:num>
  <w:num w:numId="31" w16cid:durableId="2037656748">
    <w:abstractNumId w:val="45"/>
  </w:num>
  <w:num w:numId="32" w16cid:durableId="136992115">
    <w:abstractNumId w:val="33"/>
  </w:num>
  <w:num w:numId="33" w16cid:durableId="881212562">
    <w:abstractNumId w:val="12"/>
  </w:num>
  <w:num w:numId="34" w16cid:durableId="379595450">
    <w:abstractNumId w:val="26"/>
  </w:num>
  <w:num w:numId="35" w16cid:durableId="76631314">
    <w:abstractNumId w:val="2"/>
  </w:num>
  <w:num w:numId="36" w16cid:durableId="1209562313">
    <w:abstractNumId w:val="44"/>
  </w:num>
  <w:num w:numId="37" w16cid:durableId="715197342">
    <w:abstractNumId w:val="8"/>
  </w:num>
  <w:num w:numId="38" w16cid:durableId="1005748142">
    <w:abstractNumId w:val="16"/>
  </w:num>
  <w:num w:numId="39" w16cid:durableId="282349710">
    <w:abstractNumId w:val="6"/>
  </w:num>
  <w:num w:numId="40" w16cid:durableId="1731464936">
    <w:abstractNumId w:val="22"/>
  </w:num>
  <w:num w:numId="41" w16cid:durableId="475689100">
    <w:abstractNumId w:val="14"/>
  </w:num>
  <w:num w:numId="42" w16cid:durableId="2119641158">
    <w:abstractNumId w:val="24"/>
  </w:num>
  <w:num w:numId="43" w16cid:durableId="924531907">
    <w:abstractNumId w:val="31"/>
  </w:num>
  <w:num w:numId="44" w16cid:durableId="2054115453">
    <w:abstractNumId w:val="7"/>
  </w:num>
  <w:num w:numId="45" w16cid:durableId="990669462">
    <w:abstractNumId w:val="28"/>
  </w:num>
  <w:num w:numId="46" w16cid:durableId="2071727277">
    <w:abstractNumId w:val="0"/>
  </w:num>
  <w:num w:numId="47" w16cid:durableId="437413066">
    <w:abstractNumId w:val="36"/>
  </w:num>
  <w:num w:numId="48" w16cid:durableId="752892123">
    <w:abstractNumId w:val="36"/>
  </w:num>
  <w:num w:numId="49" w16cid:durableId="752896167">
    <w:abstractNumId w:val="36"/>
  </w:num>
  <w:num w:numId="50" w16cid:durableId="3318828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6D"/>
    <w:rsid w:val="0000698E"/>
    <w:rsid w:val="000107CD"/>
    <w:rsid w:val="00011291"/>
    <w:rsid w:val="0001529E"/>
    <w:rsid w:val="000171E2"/>
    <w:rsid w:val="0002147E"/>
    <w:rsid w:val="00021CB1"/>
    <w:rsid w:val="00033525"/>
    <w:rsid w:val="00035A6F"/>
    <w:rsid w:val="000373FB"/>
    <w:rsid w:val="00037771"/>
    <w:rsid w:val="00040CC3"/>
    <w:rsid w:val="0004269E"/>
    <w:rsid w:val="00044743"/>
    <w:rsid w:val="00050615"/>
    <w:rsid w:val="00051D22"/>
    <w:rsid w:val="00062165"/>
    <w:rsid w:val="00062794"/>
    <w:rsid w:val="00071907"/>
    <w:rsid w:val="0007323F"/>
    <w:rsid w:val="00077445"/>
    <w:rsid w:val="000776A9"/>
    <w:rsid w:val="00080687"/>
    <w:rsid w:val="000812BD"/>
    <w:rsid w:val="000868F0"/>
    <w:rsid w:val="00091232"/>
    <w:rsid w:val="00091815"/>
    <w:rsid w:val="00094584"/>
    <w:rsid w:val="00094B62"/>
    <w:rsid w:val="00095A14"/>
    <w:rsid w:val="000A2660"/>
    <w:rsid w:val="000A336B"/>
    <w:rsid w:val="000A3588"/>
    <w:rsid w:val="000A3CB6"/>
    <w:rsid w:val="000B07E6"/>
    <w:rsid w:val="000B150C"/>
    <w:rsid w:val="000B29BD"/>
    <w:rsid w:val="000B481D"/>
    <w:rsid w:val="000B49ED"/>
    <w:rsid w:val="000C0F45"/>
    <w:rsid w:val="000C2961"/>
    <w:rsid w:val="000C2D87"/>
    <w:rsid w:val="000C35B4"/>
    <w:rsid w:val="000C46C5"/>
    <w:rsid w:val="000C5B56"/>
    <w:rsid w:val="000D77B9"/>
    <w:rsid w:val="000E129C"/>
    <w:rsid w:val="000E1687"/>
    <w:rsid w:val="000E1781"/>
    <w:rsid w:val="000E732A"/>
    <w:rsid w:val="000F307B"/>
    <w:rsid w:val="0010284F"/>
    <w:rsid w:val="00105F7A"/>
    <w:rsid w:val="001072B4"/>
    <w:rsid w:val="00116CC2"/>
    <w:rsid w:val="00123ACC"/>
    <w:rsid w:val="00125899"/>
    <w:rsid w:val="00131ECE"/>
    <w:rsid w:val="00132833"/>
    <w:rsid w:val="00134700"/>
    <w:rsid w:val="00134C11"/>
    <w:rsid w:val="00136B3C"/>
    <w:rsid w:val="00137B58"/>
    <w:rsid w:val="0014000F"/>
    <w:rsid w:val="0014276E"/>
    <w:rsid w:val="00143103"/>
    <w:rsid w:val="001443A6"/>
    <w:rsid w:val="00146018"/>
    <w:rsid w:val="00153688"/>
    <w:rsid w:val="00153A1F"/>
    <w:rsid w:val="0015425F"/>
    <w:rsid w:val="0016031F"/>
    <w:rsid w:val="0016521A"/>
    <w:rsid w:val="00166A17"/>
    <w:rsid w:val="0017269B"/>
    <w:rsid w:val="001743EB"/>
    <w:rsid w:val="00177350"/>
    <w:rsid w:val="00181271"/>
    <w:rsid w:val="00185AA5"/>
    <w:rsid w:val="00185F8F"/>
    <w:rsid w:val="0018684A"/>
    <w:rsid w:val="00191C52"/>
    <w:rsid w:val="00193AAA"/>
    <w:rsid w:val="00194ED7"/>
    <w:rsid w:val="001A2BF0"/>
    <w:rsid w:val="001A2FE6"/>
    <w:rsid w:val="001A5BA9"/>
    <w:rsid w:val="001B4197"/>
    <w:rsid w:val="001C12B9"/>
    <w:rsid w:val="001C22A3"/>
    <w:rsid w:val="001C4D5F"/>
    <w:rsid w:val="001C5954"/>
    <w:rsid w:val="001C75B6"/>
    <w:rsid w:val="001D129F"/>
    <w:rsid w:val="001D1C8D"/>
    <w:rsid w:val="001D4565"/>
    <w:rsid w:val="001D68B4"/>
    <w:rsid w:val="001D7A36"/>
    <w:rsid w:val="001E0A6B"/>
    <w:rsid w:val="001F1BC4"/>
    <w:rsid w:val="001F38CC"/>
    <w:rsid w:val="00202036"/>
    <w:rsid w:val="00203B58"/>
    <w:rsid w:val="0021240A"/>
    <w:rsid w:val="00221658"/>
    <w:rsid w:val="0022264D"/>
    <w:rsid w:val="00227347"/>
    <w:rsid w:val="00227BF6"/>
    <w:rsid w:val="00231865"/>
    <w:rsid w:val="00234B3B"/>
    <w:rsid w:val="002375F2"/>
    <w:rsid w:val="00240CDC"/>
    <w:rsid w:val="002432C1"/>
    <w:rsid w:val="0024348B"/>
    <w:rsid w:val="00243E7D"/>
    <w:rsid w:val="0024510E"/>
    <w:rsid w:val="002467DF"/>
    <w:rsid w:val="00247377"/>
    <w:rsid w:val="00247AA5"/>
    <w:rsid w:val="002514CD"/>
    <w:rsid w:val="00252733"/>
    <w:rsid w:val="00257DBC"/>
    <w:rsid w:val="00257DD9"/>
    <w:rsid w:val="00267FFB"/>
    <w:rsid w:val="0027559C"/>
    <w:rsid w:val="00276230"/>
    <w:rsid w:val="00277E32"/>
    <w:rsid w:val="00283B6D"/>
    <w:rsid w:val="002864F9"/>
    <w:rsid w:val="0028773E"/>
    <w:rsid w:val="00291680"/>
    <w:rsid w:val="00293274"/>
    <w:rsid w:val="002941F8"/>
    <w:rsid w:val="002948C0"/>
    <w:rsid w:val="0029667E"/>
    <w:rsid w:val="00297FDC"/>
    <w:rsid w:val="002A20B6"/>
    <w:rsid w:val="002B350E"/>
    <w:rsid w:val="002B37A9"/>
    <w:rsid w:val="002B4D52"/>
    <w:rsid w:val="002C0726"/>
    <w:rsid w:val="002C0B25"/>
    <w:rsid w:val="002C14B9"/>
    <w:rsid w:val="002C1803"/>
    <w:rsid w:val="002C201D"/>
    <w:rsid w:val="002C25AE"/>
    <w:rsid w:val="002C78A6"/>
    <w:rsid w:val="002D7701"/>
    <w:rsid w:val="002E353C"/>
    <w:rsid w:val="002F1D81"/>
    <w:rsid w:val="002F2130"/>
    <w:rsid w:val="002F3678"/>
    <w:rsid w:val="002F4B12"/>
    <w:rsid w:val="002F508A"/>
    <w:rsid w:val="00300E59"/>
    <w:rsid w:val="0030116B"/>
    <w:rsid w:val="00303F47"/>
    <w:rsid w:val="00304601"/>
    <w:rsid w:val="003071D4"/>
    <w:rsid w:val="0031039D"/>
    <w:rsid w:val="00313DF2"/>
    <w:rsid w:val="003167D4"/>
    <w:rsid w:val="00331EFE"/>
    <w:rsid w:val="00335C67"/>
    <w:rsid w:val="00341B31"/>
    <w:rsid w:val="00345608"/>
    <w:rsid w:val="00345F37"/>
    <w:rsid w:val="0035097F"/>
    <w:rsid w:val="0035179C"/>
    <w:rsid w:val="00365CF8"/>
    <w:rsid w:val="00365D17"/>
    <w:rsid w:val="003660EE"/>
    <w:rsid w:val="0037042E"/>
    <w:rsid w:val="0037103B"/>
    <w:rsid w:val="0037323B"/>
    <w:rsid w:val="003736AF"/>
    <w:rsid w:val="003757CE"/>
    <w:rsid w:val="0037605D"/>
    <w:rsid w:val="00377990"/>
    <w:rsid w:val="003801F5"/>
    <w:rsid w:val="0038306B"/>
    <w:rsid w:val="00385F6D"/>
    <w:rsid w:val="0039004B"/>
    <w:rsid w:val="00391434"/>
    <w:rsid w:val="00392DF1"/>
    <w:rsid w:val="0039709D"/>
    <w:rsid w:val="00397A61"/>
    <w:rsid w:val="003A0177"/>
    <w:rsid w:val="003A2499"/>
    <w:rsid w:val="003A35F5"/>
    <w:rsid w:val="003A3939"/>
    <w:rsid w:val="003B0610"/>
    <w:rsid w:val="003B14BC"/>
    <w:rsid w:val="003B5263"/>
    <w:rsid w:val="003C4967"/>
    <w:rsid w:val="003D0285"/>
    <w:rsid w:val="003D2D1B"/>
    <w:rsid w:val="003D5AB4"/>
    <w:rsid w:val="003E754C"/>
    <w:rsid w:val="003F6FA5"/>
    <w:rsid w:val="003F7086"/>
    <w:rsid w:val="0040331B"/>
    <w:rsid w:val="00403768"/>
    <w:rsid w:val="0040612E"/>
    <w:rsid w:val="0041072F"/>
    <w:rsid w:val="004123CB"/>
    <w:rsid w:val="00412BE0"/>
    <w:rsid w:val="00414090"/>
    <w:rsid w:val="00416115"/>
    <w:rsid w:val="004162DF"/>
    <w:rsid w:val="00420603"/>
    <w:rsid w:val="00421AEA"/>
    <w:rsid w:val="00422E1E"/>
    <w:rsid w:val="004238D1"/>
    <w:rsid w:val="00430102"/>
    <w:rsid w:val="00432B9F"/>
    <w:rsid w:val="0043628D"/>
    <w:rsid w:val="004503CD"/>
    <w:rsid w:val="004541B3"/>
    <w:rsid w:val="004611AA"/>
    <w:rsid w:val="00462F8D"/>
    <w:rsid w:val="004641B1"/>
    <w:rsid w:val="0047175F"/>
    <w:rsid w:val="004761B6"/>
    <w:rsid w:val="00480602"/>
    <w:rsid w:val="00481B60"/>
    <w:rsid w:val="00493A4C"/>
    <w:rsid w:val="00494647"/>
    <w:rsid w:val="00494707"/>
    <w:rsid w:val="004949A8"/>
    <w:rsid w:val="004951D7"/>
    <w:rsid w:val="004A35C5"/>
    <w:rsid w:val="004A588B"/>
    <w:rsid w:val="004A67F0"/>
    <w:rsid w:val="004B5530"/>
    <w:rsid w:val="004B6AB0"/>
    <w:rsid w:val="004B7C4E"/>
    <w:rsid w:val="004B7FF9"/>
    <w:rsid w:val="004C266C"/>
    <w:rsid w:val="004C2946"/>
    <w:rsid w:val="004C3E02"/>
    <w:rsid w:val="004C439E"/>
    <w:rsid w:val="004C5BFB"/>
    <w:rsid w:val="004C7BDD"/>
    <w:rsid w:val="004D57E0"/>
    <w:rsid w:val="004D60FB"/>
    <w:rsid w:val="004D62D3"/>
    <w:rsid w:val="004D6BFC"/>
    <w:rsid w:val="004E1152"/>
    <w:rsid w:val="004E52AF"/>
    <w:rsid w:val="004E7422"/>
    <w:rsid w:val="004F2FEF"/>
    <w:rsid w:val="004F506E"/>
    <w:rsid w:val="004F735B"/>
    <w:rsid w:val="00502336"/>
    <w:rsid w:val="005061E2"/>
    <w:rsid w:val="00506D6C"/>
    <w:rsid w:val="00510F14"/>
    <w:rsid w:val="00515765"/>
    <w:rsid w:val="00524B7E"/>
    <w:rsid w:val="005261D9"/>
    <w:rsid w:val="0053072E"/>
    <w:rsid w:val="00531063"/>
    <w:rsid w:val="00534591"/>
    <w:rsid w:val="0053696A"/>
    <w:rsid w:val="005379A6"/>
    <w:rsid w:val="00543277"/>
    <w:rsid w:val="00547515"/>
    <w:rsid w:val="00551FB4"/>
    <w:rsid w:val="0055210B"/>
    <w:rsid w:val="00555725"/>
    <w:rsid w:val="00555E15"/>
    <w:rsid w:val="00560D71"/>
    <w:rsid w:val="00564966"/>
    <w:rsid w:val="00571D84"/>
    <w:rsid w:val="00576B1E"/>
    <w:rsid w:val="00582BB8"/>
    <w:rsid w:val="005833F3"/>
    <w:rsid w:val="0059092C"/>
    <w:rsid w:val="00594CBB"/>
    <w:rsid w:val="005967B7"/>
    <w:rsid w:val="005975AE"/>
    <w:rsid w:val="005A52E0"/>
    <w:rsid w:val="005C0B85"/>
    <w:rsid w:val="005C2DE6"/>
    <w:rsid w:val="005C43D1"/>
    <w:rsid w:val="005C4596"/>
    <w:rsid w:val="005C6D32"/>
    <w:rsid w:val="005C6F12"/>
    <w:rsid w:val="005D11F6"/>
    <w:rsid w:val="005D3443"/>
    <w:rsid w:val="005D6AF7"/>
    <w:rsid w:val="005E279A"/>
    <w:rsid w:val="005E73AE"/>
    <w:rsid w:val="005F0004"/>
    <w:rsid w:val="005F3377"/>
    <w:rsid w:val="005F474C"/>
    <w:rsid w:val="005F5A6D"/>
    <w:rsid w:val="005F7AB8"/>
    <w:rsid w:val="006037B9"/>
    <w:rsid w:val="00606A9C"/>
    <w:rsid w:val="00610068"/>
    <w:rsid w:val="00611CF4"/>
    <w:rsid w:val="006137D0"/>
    <w:rsid w:val="00616BC4"/>
    <w:rsid w:val="00620A94"/>
    <w:rsid w:val="00620EE4"/>
    <w:rsid w:val="0062303D"/>
    <w:rsid w:val="00631EBF"/>
    <w:rsid w:val="00632729"/>
    <w:rsid w:val="00634106"/>
    <w:rsid w:val="00634A15"/>
    <w:rsid w:val="00634E31"/>
    <w:rsid w:val="00636DBD"/>
    <w:rsid w:val="00640C93"/>
    <w:rsid w:val="006450C1"/>
    <w:rsid w:val="006532BE"/>
    <w:rsid w:val="00656DD4"/>
    <w:rsid w:val="00660095"/>
    <w:rsid w:val="006664F1"/>
    <w:rsid w:val="006771BE"/>
    <w:rsid w:val="00685066"/>
    <w:rsid w:val="00690B7C"/>
    <w:rsid w:val="00692BAB"/>
    <w:rsid w:val="00693832"/>
    <w:rsid w:val="006953E4"/>
    <w:rsid w:val="006A3E22"/>
    <w:rsid w:val="006A4027"/>
    <w:rsid w:val="006A619D"/>
    <w:rsid w:val="006B49FF"/>
    <w:rsid w:val="006B5B8B"/>
    <w:rsid w:val="006C0951"/>
    <w:rsid w:val="006C211F"/>
    <w:rsid w:val="006C3282"/>
    <w:rsid w:val="006C5C9B"/>
    <w:rsid w:val="006C6094"/>
    <w:rsid w:val="006C6E17"/>
    <w:rsid w:val="006D0D5F"/>
    <w:rsid w:val="006D5414"/>
    <w:rsid w:val="006D5B1F"/>
    <w:rsid w:val="006D6272"/>
    <w:rsid w:val="006E5AA9"/>
    <w:rsid w:val="006E6DE1"/>
    <w:rsid w:val="006F536A"/>
    <w:rsid w:val="006F5B47"/>
    <w:rsid w:val="006F6281"/>
    <w:rsid w:val="0070225B"/>
    <w:rsid w:val="00702F79"/>
    <w:rsid w:val="00707E4D"/>
    <w:rsid w:val="007107AF"/>
    <w:rsid w:val="00712CDC"/>
    <w:rsid w:val="00712F10"/>
    <w:rsid w:val="007317CD"/>
    <w:rsid w:val="00732977"/>
    <w:rsid w:val="00732C3E"/>
    <w:rsid w:val="00733D8B"/>
    <w:rsid w:val="00736402"/>
    <w:rsid w:val="0073765B"/>
    <w:rsid w:val="00740F2D"/>
    <w:rsid w:val="00740F97"/>
    <w:rsid w:val="00741C3D"/>
    <w:rsid w:val="00744FE8"/>
    <w:rsid w:val="00752AFE"/>
    <w:rsid w:val="00753BC0"/>
    <w:rsid w:val="00760E3B"/>
    <w:rsid w:val="00765C62"/>
    <w:rsid w:val="0077080C"/>
    <w:rsid w:val="00773A24"/>
    <w:rsid w:val="00773B43"/>
    <w:rsid w:val="00777124"/>
    <w:rsid w:val="0078153E"/>
    <w:rsid w:val="007825A1"/>
    <w:rsid w:val="00784FEA"/>
    <w:rsid w:val="00787C77"/>
    <w:rsid w:val="0079068D"/>
    <w:rsid w:val="007961FE"/>
    <w:rsid w:val="0079641A"/>
    <w:rsid w:val="007A28E7"/>
    <w:rsid w:val="007A561A"/>
    <w:rsid w:val="007B0641"/>
    <w:rsid w:val="007B1B8B"/>
    <w:rsid w:val="007B3E68"/>
    <w:rsid w:val="007B42EB"/>
    <w:rsid w:val="007B4D6E"/>
    <w:rsid w:val="007B59A3"/>
    <w:rsid w:val="007B7670"/>
    <w:rsid w:val="007B78ED"/>
    <w:rsid w:val="007C2693"/>
    <w:rsid w:val="007C6D7D"/>
    <w:rsid w:val="007D2C64"/>
    <w:rsid w:val="007D4600"/>
    <w:rsid w:val="007E4D62"/>
    <w:rsid w:val="007F0E85"/>
    <w:rsid w:val="007F20E8"/>
    <w:rsid w:val="00800EFF"/>
    <w:rsid w:val="0080197B"/>
    <w:rsid w:val="00803564"/>
    <w:rsid w:val="00803C1D"/>
    <w:rsid w:val="008041B6"/>
    <w:rsid w:val="008076A8"/>
    <w:rsid w:val="00815A77"/>
    <w:rsid w:val="008205CC"/>
    <w:rsid w:val="0082107E"/>
    <w:rsid w:val="00824B55"/>
    <w:rsid w:val="00824FBD"/>
    <w:rsid w:val="00830CA7"/>
    <w:rsid w:val="008318A6"/>
    <w:rsid w:val="00831EE9"/>
    <w:rsid w:val="00835A0C"/>
    <w:rsid w:val="00836225"/>
    <w:rsid w:val="00841354"/>
    <w:rsid w:val="0085179C"/>
    <w:rsid w:val="00856A71"/>
    <w:rsid w:val="00856E05"/>
    <w:rsid w:val="00870FE7"/>
    <w:rsid w:val="00874819"/>
    <w:rsid w:val="00875F5B"/>
    <w:rsid w:val="00876B8D"/>
    <w:rsid w:val="008840E9"/>
    <w:rsid w:val="008A128B"/>
    <w:rsid w:val="008A2DB8"/>
    <w:rsid w:val="008A35A7"/>
    <w:rsid w:val="008A5460"/>
    <w:rsid w:val="008B307E"/>
    <w:rsid w:val="008B5910"/>
    <w:rsid w:val="008C0E31"/>
    <w:rsid w:val="008C1B99"/>
    <w:rsid w:val="008C4334"/>
    <w:rsid w:val="008C65A7"/>
    <w:rsid w:val="008D0085"/>
    <w:rsid w:val="008D435F"/>
    <w:rsid w:val="008D4FF4"/>
    <w:rsid w:val="008D570E"/>
    <w:rsid w:val="008F770D"/>
    <w:rsid w:val="0090313E"/>
    <w:rsid w:val="0090579D"/>
    <w:rsid w:val="00907DDB"/>
    <w:rsid w:val="009149A0"/>
    <w:rsid w:val="0094238A"/>
    <w:rsid w:val="00945C52"/>
    <w:rsid w:val="00951E01"/>
    <w:rsid w:val="0095487E"/>
    <w:rsid w:val="009636DB"/>
    <w:rsid w:val="00965308"/>
    <w:rsid w:val="00966C81"/>
    <w:rsid w:val="009706B4"/>
    <w:rsid w:val="0097491B"/>
    <w:rsid w:val="009766EA"/>
    <w:rsid w:val="00983675"/>
    <w:rsid w:val="00986E38"/>
    <w:rsid w:val="00993432"/>
    <w:rsid w:val="00997FF2"/>
    <w:rsid w:val="009B2B75"/>
    <w:rsid w:val="009B2E59"/>
    <w:rsid w:val="009B5773"/>
    <w:rsid w:val="009B64D9"/>
    <w:rsid w:val="009B74D4"/>
    <w:rsid w:val="009B7938"/>
    <w:rsid w:val="009B7C12"/>
    <w:rsid w:val="009C096F"/>
    <w:rsid w:val="009C7AD4"/>
    <w:rsid w:val="009D14F4"/>
    <w:rsid w:val="009D19D8"/>
    <w:rsid w:val="009D60AF"/>
    <w:rsid w:val="009D7486"/>
    <w:rsid w:val="009E0820"/>
    <w:rsid w:val="009E2253"/>
    <w:rsid w:val="009E3723"/>
    <w:rsid w:val="009E7E02"/>
    <w:rsid w:val="009F3DB0"/>
    <w:rsid w:val="009F467C"/>
    <w:rsid w:val="009F5195"/>
    <w:rsid w:val="009F78F5"/>
    <w:rsid w:val="00A01D9D"/>
    <w:rsid w:val="00A05AD6"/>
    <w:rsid w:val="00A1141B"/>
    <w:rsid w:val="00A30086"/>
    <w:rsid w:val="00A343AC"/>
    <w:rsid w:val="00A3790A"/>
    <w:rsid w:val="00A45A31"/>
    <w:rsid w:val="00A501C0"/>
    <w:rsid w:val="00A50542"/>
    <w:rsid w:val="00A50F45"/>
    <w:rsid w:val="00A51488"/>
    <w:rsid w:val="00A52FDA"/>
    <w:rsid w:val="00A54AB4"/>
    <w:rsid w:val="00A57161"/>
    <w:rsid w:val="00A57DD5"/>
    <w:rsid w:val="00A60CA2"/>
    <w:rsid w:val="00A65E74"/>
    <w:rsid w:val="00A6672A"/>
    <w:rsid w:val="00A66CD0"/>
    <w:rsid w:val="00A67B76"/>
    <w:rsid w:val="00A7363C"/>
    <w:rsid w:val="00A749F9"/>
    <w:rsid w:val="00A8214D"/>
    <w:rsid w:val="00A82F83"/>
    <w:rsid w:val="00A907F1"/>
    <w:rsid w:val="00A90D89"/>
    <w:rsid w:val="00A9270D"/>
    <w:rsid w:val="00A93DCE"/>
    <w:rsid w:val="00A95FE7"/>
    <w:rsid w:val="00A96D99"/>
    <w:rsid w:val="00A97F87"/>
    <w:rsid w:val="00AA0967"/>
    <w:rsid w:val="00AA3EC0"/>
    <w:rsid w:val="00AA74A2"/>
    <w:rsid w:val="00AB2FE9"/>
    <w:rsid w:val="00AB6DC7"/>
    <w:rsid w:val="00AC24D1"/>
    <w:rsid w:val="00AC344A"/>
    <w:rsid w:val="00AC4CE5"/>
    <w:rsid w:val="00AC650F"/>
    <w:rsid w:val="00AC70DB"/>
    <w:rsid w:val="00AD39B9"/>
    <w:rsid w:val="00AD4F43"/>
    <w:rsid w:val="00AD5332"/>
    <w:rsid w:val="00AE056E"/>
    <w:rsid w:val="00AE23D1"/>
    <w:rsid w:val="00AE3EDD"/>
    <w:rsid w:val="00AE76D3"/>
    <w:rsid w:val="00AF0A69"/>
    <w:rsid w:val="00AF0BC6"/>
    <w:rsid w:val="00AF1F21"/>
    <w:rsid w:val="00AF2E30"/>
    <w:rsid w:val="00AF5EA2"/>
    <w:rsid w:val="00B005FD"/>
    <w:rsid w:val="00B038AE"/>
    <w:rsid w:val="00B131A5"/>
    <w:rsid w:val="00B1670E"/>
    <w:rsid w:val="00B17EB6"/>
    <w:rsid w:val="00B22028"/>
    <w:rsid w:val="00B27408"/>
    <w:rsid w:val="00B31FF7"/>
    <w:rsid w:val="00B33141"/>
    <w:rsid w:val="00B33852"/>
    <w:rsid w:val="00B3587F"/>
    <w:rsid w:val="00B44C3B"/>
    <w:rsid w:val="00B51EDD"/>
    <w:rsid w:val="00B528E0"/>
    <w:rsid w:val="00B5290B"/>
    <w:rsid w:val="00B65115"/>
    <w:rsid w:val="00B74D4B"/>
    <w:rsid w:val="00B80658"/>
    <w:rsid w:val="00B82873"/>
    <w:rsid w:val="00B91786"/>
    <w:rsid w:val="00BA5E50"/>
    <w:rsid w:val="00BA79F7"/>
    <w:rsid w:val="00BB1566"/>
    <w:rsid w:val="00BB4641"/>
    <w:rsid w:val="00BC1914"/>
    <w:rsid w:val="00BC3655"/>
    <w:rsid w:val="00BC5B3E"/>
    <w:rsid w:val="00BC7172"/>
    <w:rsid w:val="00BD17C7"/>
    <w:rsid w:val="00BD2A9B"/>
    <w:rsid w:val="00BE0162"/>
    <w:rsid w:val="00BF1DB6"/>
    <w:rsid w:val="00BF2291"/>
    <w:rsid w:val="00BF2BA4"/>
    <w:rsid w:val="00BF6EEC"/>
    <w:rsid w:val="00C07816"/>
    <w:rsid w:val="00C12F24"/>
    <w:rsid w:val="00C1302E"/>
    <w:rsid w:val="00C16581"/>
    <w:rsid w:val="00C17745"/>
    <w:rsid w:val="00C2063C"/>
    <w:rsid w:val="00C21539"/>
    <w:rsid w:val="00C27687"/>
    <w:rsid w:val="00C3223F"/>
    <w:rsid w:val="00C33706"/>
    <w:rsid w:val="00C35948"/>
    <w:rsid w:val="00C41DC7"/>
    <w:rsid w:val="00C45638"/>
    <w:rsid w:val="00C526EE"/>
    <w:rsid w:val="00C5347C"/>
    <w:rsid w:val="00C54CDB"/>
    <w:rsid w:val="00C61696"/>
    <w:rsid w:val="00C6316A"/>
    <w:rsid w:val="00C743F1"/>
    <w:rsid w:val="00C808B6"/>
    <w:rsid w:val="00C83B2D"/>
    <w:rsid w:val="00C83F81"/>
    <w:rsid w:val="00C84575"/>
    <w:rsid w:val="00C87E5A"/>
    <w:rsid w:val="00CA101E"/>
    <w:rsid w:val="00CA3998"/>
    <w:rsid w:val="00CA5120"/>
    <w:rsid w:val="00CB0748"/>
    <w:rsid w:val="00CB2096"/>
    <w:rsid w:val="00CB5A3C"/>
    <w:rsid w:val="00CC5019"/>
    <w:rsid w:val="00CD04C1"/>
    <w:rsid w:val="00CD0BE9"/>
    <w:rsid w:val="00CD5B2C"/>
    <w:rsid w:val="00CD6A53"/>
    <w:rsid w:val="00CE0059"/>
    <w:rsid w:val="00CE0A0E"/>
    <w:rsid w:val="00CE33A0"/>
    <w:rsid w:val="00CE456D"/>
    <w:rsid w:val="00CE68F0"/>
    <w:rsid w:val="00CE7A12"/>
    <w:rsid w:val="00CF0ECB"/>
    <w:rsid w:val="00CF185F"/>
    <w:rsid w:val="00D00116"/>
    <w:rsid w:val="00D0152C"/>
    <w:rsid w:val="00D01DB2"/>
    <w:rsid w:val="00D075C2"/>
    <w:rsid w:val="00D11F4F"/>
    <w:rsid w:val="00D1644D"/>
    <w:rsid w:val="00D23182"/>
    <w:rsid w:val="00D301E5"/>
    <w:rsid w:val="00D33D81"/>
    <w:rsid w:val="00D35FE4"/>
    <w:rsid w:val="00D37DDC"/>
    <w:rsid w:val="00D40597"/>
    <w:rsid w:val="00D44C80"/>
    <w:rsid w:val="00D47487"/>
    <w:rsid w:val="00D47863"/>
    <w:rsid w:val="00D50474"/>
    <w:rsid w:val="00D5738C"/>
    <w:rsid w:val="00D652FD"/>
    <w:rsid w:val="00D666BA"/>
    <w:rsid w:val="00D67320"/>
    <w:rsid w:val="00D67CE8"/>
    <w:rsid w:val="00D70573"/>
    <w:rsid w:val="00D70F3C"/>
    <w:rsid w:val="00D7330A"/>
    <w:rsid w:val="00D809E8"/>
    <w:rsid w:val="00D82B2A"/>
    <w:rsid w:val="00D83A7E"/>
    <w:rsid w:val="00D86D3F"/>
    <w:rsid w:val="00D8725D"/>
    <w:rsid w:val="00D922E5"/>
    <w:rsid w:val="00D9249F"/>
    <w:rsid w:val="00D93485"/>
    <w:rsid w:val="00D963B6"/>
    <w:rsid w:val="00DA3632"/>
    <w:rsid w:val="00DA5A1E"/>
    <w:rsid w:val="00DB00F8"/>
    <w:rsid w:val="00DC4274"/>
    <w:rsid w:val="00DC7BD7"/>
    <w:rsid w:val="00DD192B"/>
    <w:rsid w:val="00DD4F8D"/>
    <w:rsid w:val="00DD7BD3"/>
    <w:rsid w:val="00DE1E5B"/>
    <w:rsid w:val="00DE23DF"/>
    <w:rsid w:val="00DE2FB4"/>
    <w:rsid w:val="00DE6BBE"/>
    <w:rsid w:val="00DE7BBC"/>
    <w:rsid w:val="00DF37AD"/>
    <w:rsid w:val="00DF513F"/>
    <w:rsid w:val="00DF6ECF"/>
    <w:rsid w:val="00E02390"/>
    <w:rsid w:val="00E03D69"/>
    <w:rsid w:val="00E07A24"/>
    <w:rsid w:val="00E11FD7"/>
    <w:rsid w:val="00E140EF"/>
    <w:rsid w:val="00E215B0"/>
    <w:rsid w:val="00E2223A"/>
    <w:rsid w:val="00E234FD"/>
    <w:rsid w:val="00E256AF"/>
    <w:rsid w:val="00E261B2"/>
    <w:rsid w:val="00E2631E"/>
    <w:rsid w:val="00E341C4"/>
    <w:rsid w:val="00E40C2D"/>
    <w:rsid w:val="00E47F36"/>
    <w:rsid w:val="00E50340"/>
    <w:rsid w:val="00E50895"/>
    <w:rsid w:val="00E53139"/>
    <w:rsid w:val="00E612C7"/>
    <w:rsid w:val="00E613E1"/>
    <w:rsid w:val="00E632A2"/>
    <w:rsid w:val="00E7260B"/>
    <w:rsid w:val="00E756C5"/>
    <w:rsid w:val="00E76D4C"/>
    <w:rsid w:val="00E77BBE"/>
    <w:rsid w:val="00E930DB"/>
    <w:rsid w:val="00E9509E"/>
    <w:rsid w:val="00E96780"/>
    <w:rsid w:val="00EA0A78"/>
    <w:rsid w:val="00EA0F93"/>
    <w:rsid w:val="00EB0838"/>
    <w:rsid w:val="00EB218A"/>
    <w:rsid w:val="00EB626F"/>
    <w:rsid w:val="00EC2884"/>
    <w:rsid w:val="00EC7EC0"/>
    <w:rsid w:val="00ED6CEF"/>
    <w:rsid w:val="00EE6812"/>
    <w:rsid w:val="00EF1CE8"/>
    <w:rsid w:val="00EF226E"/>
    <w:rsid w:val="00EF3638"/>
    <w:rsid w:val="00EF3886"/>
    <w:rsid w:val="00EF512F"/>
    <w:rsid w:val="00F002BC"/>
    <w:rsid w:val="00F01B3B"/>
    <w:rsid w:val="00F06C8A"/>
    <w:rsid w:val="00F07312"/>
    <w:rsid w:val="00F10B29"/>
    <w:rsid w:val="00F115B8"/>
    <w:rsid w:val="00F117C0"/>
    <w:rsid w:val="00F1182D"/>
    <w:rsid w:val="00F12162"/>
    <w:rsid w:val="00F13B98"/>
    <w:rsid w:val="00F20F50"/>
    <w:rsid w:val="00F20FFA"/>
    <w:rsid w:val="00F2223D"/>
    <w:rsid w:val="00F239AD"/>
    <w:rsid w:val="00F24447"/>
    <w:rsid w:val="00F2666D"/>
    <w:rsid w:val="00F277DF"/>
    <w:rsid w:val="00F337FC"/>
    <w:rsid w:val="00F358EF"/>
    <w:rsid w:val="00F36D48"/>
    <w:rsid w:val="00F42716"/>
    <w:rsid w:val="00F43D48"/>
    <w:rsid w:val="00F4639E"/>
    <w:rsid w:val="00F50A0E"/>
    <w:rsid w:val="00F54A6F"/>
    <w:rsid w:val="00F60963"/>
    <w:rsid w:val="00F661ED"/>
    <w:rsid w:val="00F7309E"/>
    <w:rsid w:val="00F7688F"/>
    <w:rsid w:val="00F76D46"/>
    <w:rsid w:val="00F82F4B"/>
    <w:rsid w:val="00F83C57"/>
    <w:rsid w:val="00F83FF4"/>
    <w:rsid w:val="00F84C5A"/>
    <w:rsid w:val="00F9194A"/>
    <w:rsid w:val="00F92207"/>
    <w:rsid w:val="00F92C31"/>
    <w:rsid w:val="00F9721F"/>
    <w:rsid w:val="00FA06CD"/>
    <w:rsid w:val="00FA547A"/>
    <w:rsid w:val="00FA6604"/>
    <w:rsid w:val="00FA747E"/>
    <w:rsid w:val="00FB04D8"/>
    <w:rsid w:val="00FB1337"/>
    <w:rsid w:val="00FB6155"/>
    <w:rsid w:val="00FB6FBE"/>
    <w:rsid w:val="00FC1B01"/>
    <w:rsid w:val="00FC2D3B"/>
    <w:rsid w:val="00FC358E"/>
    <w:rsid w:val="00FD039F"/>
    <w:rsid w:val="00FD1177"/>
    <w:rsid w:val="00FD73CA"/>
    <w:rsid w:val="00FE250F"/>
    <w:rsid w:val="00FE3D4B"/>
    <w:rsid w:val="00FE608B"/>
    <w:rsid w:val="00FE6FFD"/>
    <w:rsid w:val="00FF470C"/>
    <w:rsid w:val="00FF5C5F"/>
    <w:rsid w:val="00FF7B3B"/>
    <w:rsid w:val="01D802CB"/>
    <w:rsid w:val="025C50A9"/>
    <w:rsid w:val="0A7EAC78"/>
    <w:rsid w:val="0FBC6B95"/>
    <w:rsid w:val="114DB7A1"/>
    <w:rsid w:val="114F75E2"/>
    <w:rsid w:val="12074A60"/>
    <w:rsid w:val="13659BFE"/>
    <w:rsid w:val="137D8150"/>
    <w:rsid w:val="144DAAD4"/>
    <w:rsid w:val="1EB68104"/>
    <w:rsid w:val="24E66769"/>
    <w:rsid w:val="24EE86C5"/>
    <w:rsid w:val="2ABF55BA"/>
    <w:rsid w:val="2ADA6630"/>
    <w:rsid w:val="2FDFE912"/>
    <w:rsid w:val="310D02F2"/>
    <w:rsid w:val="349FCDA8"/>
    <w:rsid w:val="37183EA4"/>
    <w:rsid w:val="3813CF52"/>
    <w:rsid w:val="389D6F80"/>
    <w:rsid w:val="396235CA"/>
    <w:rsid w:val="3AB34DC0"/>
    <w:rsid w:val="3B59C797"/>
    <w:rsid w:val="3CCE5BF2"/>
    <w:rsid w:val="415D1C54"/>
    <w:rsid w:val="42F317DC"/>
    <w:rsid w:val="441131D9"/>
    <w:rsid w:val="46E150B5"/>
    <w:rsid w:val="48BC3806"/>
    <w:rsid w:val="509D8A59"/>
    <w:rsid w:val="5316205F"/>
    <w:rsid w:val="545B9371"/>
    <w:rsid w:val="591FBCF7"/>
    <w:rsid w:val="5A986652"/>
    <w:rsid w:val="5C0274AE"/>
    <w:rsid w:val="5C0DD1FA"/>
    <w:rsid w:val="5D9E450F"/>
    <w:rsid w:val="5DB97C6C"/>
    <w:rsid w:val="5EF0D48D"/>
    <w:rsid w:val="6111A67F"/>
    <w:rsid w:val="64EFA90D"/>
    <w:rsid w:val="673B7462"/>
    <w:rsid w:val="6BB8BFE9"/>
    <w:rsid w:val="6E0DFF36"/>
    <w:rsid w:val="6F469F2D"/>
    <w:rsid w:val="71F9D4FB"/>
    <w:rsid w:val="7416260C"/>
    <w:rsid w:val="766145FA"/>
    <w:rsid w:val="78A4BF22"/>
    <w:rsid w:val="79A6301C"/>
    <w:rsid w:val="7EAF88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09762"/>
  <w15:chartTrackingRefBased/>
  <w15:docId w15:val="{80B514C0-6C4A-495B-9DCB-815BD300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0F97"/>
    <w:pPr>
      <w:keepNext/>
      <w:keepLines/>
      <w:shd w:val="clear" w:color="auto" w:fill="D9D9D9" w:themeFill="background1" w:themeFillShade="D9"/>
      <w:spacing w:before="240" w:after="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044743"/>
    <w:pPr>
      <w:keepNext/>
      <w:keepLines/>
      <w:shd w:val="clear" w:color="auto" w:fill="D9D9D9" w:themeFill="background1" w:themeFillShade="D9"/>
      <w:spacing w:before="40" w:after="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A01D9D"/>
    <w:pPr>
      <w:keepNext/>
      <w:keepLines/>
      <w:spacing w:before="40" w:after="0"/>
      <w:outlineLvl w:val="2"/>
    </w:pPr>
    <w:rPr>
      <w:rFonts w:asciiTheme="majorHAnsi" w:eastAsiaTheme="majorEastAsia" w:hAnsiTheme="majorHAnsi" w:cstheme="majorBid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A6D"/>
  </w:style>
  <w:style w:type="paragraph" w:styleId="Footer">
    <w:name w:val="footer"/>
    <w:basedOn w:val="Normal"/>
    <w:link w:val="FooterChar"/>
    <w:uiPriority w:val="99"/>
    <w:unhideWhenUsed/>
    <w:rsid w:val="005F5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A6D"/>
  </w:style>
  <w:style w:type="paragraph" w:styleId="ListParagraph">
    <w:name w:val="List Paragraph"/>
    <w:basedOn w:val="Normal"/>
    <w:link w:val="ListParagraphChar"/>
    <w:uiPriority w:val="34"/>
    <w:qFormat/>
    <w:rsid w:val="005F5A6D"/>
    <w:pPr>
      <w:spacing w:line="256" w:lineRule="auto"/>
      <w:ind w:left="720"/>
      <w:contextualSpacing/>
    </w:pPr>
  </w:style>
  <w:style w:type="character" w:styleId="CommentReference">
    <w:name w:val="annotation reference"/>
    <w:basedOn w:val="DefaultParagraphFont"/>
    <w:uiPriority w:val="99"/>
    <w:semiHidden/>
    <w:unhideWhenUsed/>
    <w:rsid w:val="005F5A6D"/>
    <w:rPr>
      <w:sz w:val="16"/>
      <w:szCs w:val="16"/>
    </w:rPr>
  </w:style>
  <w:style w:type="paragraph" w:styleId="CommentText">
    <w:name w:val="annotation text"/>
    <w:basedOn w:val="Normal"/>
    <w:link w:val="CommentTextChar"/>
    <w:uiPriority w:val="99"/>
    <w:unhideWhenUsed/>
    <w:rsid w:val="005F5A6D"/>
    <w:pPr>
      <w:spacing w:line="240" w:lineRule="auto"/>
    </w:pPr>
    <w:rPr>
      <w:sz w:val="20"/>
      <w:szCs w:val="20"/>
    </w:rPr>
  </w:style>
  <w:style w:type="character" w:customStyle="1" w:styleId="CommentTextChar">
    <w:name w:val="Comment Text Char"/>
    <w:basedOn w:val="DefaultParagraphFont"/>
    <w:link w:val="CommentText"/>
    <w:uiPriority w:val="99"/>
    <w:rsid w:val="005F5A6D"/>
    <w:rPr>
      <w:sz w:val="20"/>
      <w:szCs w:val="20"/>
    </w:rPr>
  </w:style>
  <w:style w:type="character" w:styleId="Hyperlink">
    <w:name w:val="Hyperlink"/>
    <w:uiPriority w:val="99"/>
    <w:rsid w:val="005F5A6D"/>
    <w:rPr>
      <w:rFonts w:cs="Times New Roman"/>
      <w:color w:val="0000FF"/>
      <w:u w:val="single"/>
    </w:rPr>
  </w:style>
  <w:style w:type="paragraph" w:styleId="FootnoteText">
    <w:name w:val="footnote text"/>
    <w:basedOn w:val="Normal"/>
    <w:link w:val="FootnoteTextChar"/>
    <w:uiPriority w:val="99"/>
    <w:semiHidden/>
    <w:unhideWhenUsed/>
    <w:rsid w:val="005F5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A6D"/>
    <w:rPr>
      <w:sz w:val="20"/>
      <w:szCs w:val="20"/>
    </w:rPr>
  </w:style>
  <w:style w:type="character" w:styleId="FootnoteReference">
    <w:name w:val="footnote reference"/>
    <w:basedOn w:val="DefaultParagraphFont"/>
    <w:uiPriority w:val="99"/>
    <w:semiHidden/>
    <w:unhideWhenUsed/>
    <w:rsid w:val="005F5A6D"/>
    <w:rPr>
      <w:vertAlign w:val="superscript"/>
    </w:rPr>
  </w:style>
  <w:style w:type="character" w:styleId="FollowedHyperlink">
    <w:name w:val="FollowedHyperlink"/>
    <w:basedOn w:val="DefaultParagraphFont"/>
    <w:uiPriority w:val="99"/>
    <w:semiHidden/>
    <w:unhideWhenUsed/>
    <w:rsid w:val="005F5A6D"/>
    <w:rPr>
      <w:color w:val="954F72" w:themeColor="followedHyperlink"/>
      <w:u w:val="single"/>
    </w:rPr>
  </w:style>
  <w:style w:type="character" w:styleId="UnresolvedMention">
    <w:name w:val="Unresolved Mention"/>
    <w:basedOn w:val="DefaultParagraphFont"/>
    <w:uiPriority w:val="99"/>
    <w:semiHidden/>
    <w:unhideWhenUsed/>
    <w:rsid w:val="005F5A6D"/>
    <w:rPr>
      <w:color w:val="605E5C"/>
      <w:shd w:val="clear" w:color="auto" w:fill="E1DFDD"/>
    </w:rPr>
  </w:style>
  <w:style w:type="paragraph" w:styleId="Revision">
    <w:name w:val="Revision"/>
    <w:hidden/>
    <w:uiPriority w:val="99"/>
    <w:semiHidden/>
    <w:rsid w:val="005F5A6D"/>
    <w:pPr>
      <w:spacing w:after="0" w:line="240" w:lineRule="auto"/>
    </w:pPr>
  </w:style>
  <w:style w:type="paragraph" w:styleId="CommentSubject">
    <w:name w:val="annotation subject"/>
    <w:basedOn w:val="CommentText"/>
    <w:next w:val="CommentText"/>
    <w:link w:val="CommentSubjectChar"/>
    <w:uiPriority w:val="99"/>
    <w:semiHidden/>
    <w:unhideWhenUsed/>
    <w:rsid w:val="005F5A6D"/>
    <w:rPr>
      <w:b/>
      <w:bCs/>
    </w:rPr>
  </w:style>
  <w:style w:type="character" w:customStyle="1" w:styleId="CommentSubjectChar">
    <w:name w:val="Comment Subject Char"/>
    <w:basedOn w:val="CommentTextChar"/>
    <w:link w:val="CommentSubject"/>
    <w:uiPriority w:val="99"/>
    <w:semiHidden/>
    <w:rsid w:val="005F5A6D"/>
    <w:rPr>
      <w:b/>
      <w:bCs/>
      <w:sz w:val="20"/>
      <w:szCs w:val="20"/>
    </w:rPr>
  </w:style>
  <w:style w:type="table" w:styleId="TableGrid">
    <w:name w:val="Table Grid"/>
    <w:basedOn w:val="TableNormal"/>
    <w:uiPriority w:val="39"/>
    <w:rsid w:val="004D5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938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3832"/>
    <w:rPr>
      <w:sz w:val="20"/>
      <w:szCs w:val="20"/>
    </w:rPr>
  </w:style>
  <w:style w:type="character" w:styleId="EndnoteReference">
    <w:name w:val="endnote reference"/>
    <w:basedOn w:val="DefaultParagraphFont"/>
    <w:uiPriority w:val="99"/>
    <w:semiHidden/>
    <w:unhideWhenUsed/>
    <w:rsid w:val="00693832"/>
    <w:rPr>
      <w:vertAlign w:val="superscript"/>
    </w:rPr>
  </w:style>
  <w:style w:type="paragraph" w:customStyle="1" w:styleId="Style1">
    <w:name w:val="Style1"/>
    <w:basedOn w:val="ListParagraph"/>
    <w:link w:val="Style1Char"/>
    <w:qFormat/>
    <w:rsid w:val="00A01D9D"/>
    <w:pPr>
      <w:ind w:left="0"/>
    </w:pPr>
    <w:rPr>
      <w:b/>
      <w:bCs/>
      <w:sz w:val="24"/>
      <w:u w:val="single"/>
    </w:rPr>
  </w:style>
  <w:style w:type="character" w:customStyle="1" w:styleId="ListParagraphChar">
    <w:name w:val="List Paragraph Char"/>
    <w:basedOn w:val="DefaultParagraphFont"/>
    <w:link w:val="ListParagraph"/>
    <w:uiPriority w:val="34"/>
    <w:rsid w:val="008A2DB8"/>
  </w:style>
  <w:style w:type="character" w:customStyle="1" w:styleId="Style1Char">
    <w:name w:val="Style1 Char"/>
    <w:basedOn w:val="ListParagraphChar"/>
    <w:link w:val="Style1"/>
    <w:rsid w:val="00A01D9D"/>
    <w:rPr>
      <w:b/>
      <w:bCs/>
      <w:sz w:val="24"/>
      <w:u w:val="single"/>
    </w:rPr>
  </w:style>
  <w:style w:type="paragraph" w:customStyle="1" w:styleId="Style2">
    <w:name w:val="Style2"/>
    <w:basedOn w:val="Normal"/>
    <w:link w:val="Style2Char"/>
    <w:qFormat/>
    <w:rsid w:val="008A2DB8"/>
    <w:pPr>
      <w:shd w:val="clear" w:color="auto" w:fill="D9D9D9" w:themeFill="background1" w:themeFillShade="D9"/>
    </w:pPr>
    <w:rPr>
      <w:b/>
      <w:bCs/>
    </w:rPr>
  </w:style>
  <w:style w:type="character" w:customStyle="1" w:styleId="Style2Char">
    <w:name w:val="Style2 Char"/>
    <w:basedOn w:val="DefaultParagraphFont"/>
    <w:link w:val="Style2"/>
    <w:rsid w:val="008A2DB8"/>
    <w:rPr>
      <w:b/>
      <w:bCs/>
      <w:shd w:val="clear" w:color="auto" w:fill="D9D9D9" w:themeFill="background1" w:themeFillShade="D9"/>
    </w:rPr>
  </w:style>
  <w:style w:type="character" w:customStyle="1" w:styleId="Heading1Char">
    <w:name w:val="Heading 1 Char"/>
    <w:basedOn w:val="DefaultParagraphFont"/>
    <w:link w:val="Heading1"/>
    <w:uiPriority w:val="9"/>
    <w:rsid w:val="00740F97"/>
    <w:rPr>
      <w:rFonts w:ascii="Calibri" w:eastAsiaTheme="majorEastAsia" w:hAnsi="Calibri" w:cstheme="majorBidi"/>
      <w:b/>
      <w:sz w:val="28"/>
      <w:szCs w:val="32"/>
      <w:shd w:val="clear" w:color="auto" w:fill="D9D9D9" w:themeFill="background1" w:themeFillShade="D9"/>
    </w:rPr>
  </w:style>
  <w:style w:type="paragraph" w:styleId="TOCHeading">
    <w:name w:val="TOC Heading"/>
    <w:basedOn w:val="Heading1"/>
    <w:next w:val="Normal"/>
    <w:uiPriority w:val="39"/>
    <w:unhideWhenUsed/>
    <w:qFormat/>
    <w:rsid w:val="00E77BBE"/>
    <w:pPr>
      <w:outlineLvl w:val="9"/>
    </w:pPr>
    <w:rPr>
      <w:lang w:val="en-US"/>
    </w:rPr>
  </w:style>
  <w:style w:type="paragraph" w:styleId="TOC1">
    <w:name w:val="toc 1"/>
    <w:basedOn w:val="Normal"/>
    <w:next w:val="Normal"/>
    <w:autoRedefine/>
    <w:uiPriority w:val="39"/>
    <w:unhideWhenUsed/>
    <w:rsid w:val="00560D71"/>
    <w:pPr>
      <w:tabs>
        <w:tab w:val="right" w:leader="dot" w:pos="13948"/>
      </w:tabs>
      <w:spacing w:after="100"/>
      <w:ind w:left="426"/>
    </w:pPr>
    <w:rPr>
      <w:b/>
      <w:bCs/>
      <w:noProof/>
    </w:rPr>
  </w:style>
  <w:style w:type="character" w:customStyle="1" w:styleId="Heading2Char">
    <w:name w:val="Heading 2 Char"/>
    <w:basedOn w:val="DefaultParagraphFont"/>
    <w:link w:val="Heading2"/>
    <w:uiPriority w:val="9"/>
    <w:rsid w:val="00044743"/>
    <w:rPr>
      <w:rFonts w:ascii="Calibri" w:eastAsiaTheme="majorEastAsia" w:hAnsi="Calibri" w:cstheme="majorBidi"/>
      <w:b/>
      <w:szCs w:val="26"/>
      <w:shd w:val="clear" w:color="auto" w:fill="D9D9D9" w:themeFill="background1" w:themeFillShade="D9"/>
    </w:rPr>
  </w:style>
  <w:style w:type="paragraph" w:styleId="TOC2">
    <w:name w:val="toc 2"/>
    <w:basedOn w:val="Normal"/>
    <w:next w:val="Normal"/>
    <w:autoRedefine/>
    <w:uiPriority w:val="39"/>
    <w:unhideWhenUsed/>
    <w:rsid w:val="000C2961"/>
    <w:pPr>
      <w:tabs>
        <w:tab w:val="right" w:leader="dot" w:pos="13948"/>
      </w:tabs>
      <w:spacing w:after="100"/>
    </w:pPr>
  </w:style>
  <w:style w:type="character" w:customStyle="1" w:styleId="Heading3Char">
    <w:name w:val="Heading 3 Char"/>
    <w:basedOn w:val="DefaultParagraphFont"/>
    <w:link w:val="Heading3"/>
    <w:uiPriority w:val="9"/>
    <w:rsid w:val="00A01D9D"/>
    <w:rPr>
      <w:rFonts w:asciiTheme="majorHAnsi" w:eastAsiaTheme="majorEastAsia" w:hAnsiTheme="majorHAnsi" w:cstheme="majorBidi"/>
      <w:b/>
      <w:sz w:val="24"/>
      <w:szCs w:val="24"/>
      <w:u w:val="single"/>
    </w:rPr>
  </w:style>
  <w:style w:type="paragraph" w:styleId="TOC3">
    <w:name w:val="toc 3"/>
    <w:basedOn w:val="Normal"/>
    <w:next w:val="Normal"/>
    <w:autoRedefine/>
    <w:uiPriority w:val="39"/>
    <w:unhideWhenUsed/>
    <w:rsid w:val="00560D71"/>
    <w:pPr>
      <w:tabs>
        <w:tab w:val="right" w:leader="dot" w:pos="13948"/>
      </w:tabs>
      <w:spacing w:after="10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scp@iow.gov.uk"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media/633bece18fa8f5410305b9fb/Child_Safeguarding_Practice_Review_panel_guidance_for_safeguarding_partners.pdf"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assets.publishing.service.gov.uk/media/633bece18fa8f5410305b9fb/Child_Safeguarding_Practice_Review_panel_guidance_for_safeguarding_partners.pdf" TargetMode="External"/><Relationship Id="rId20" Type="http://schemas.openxmlformats.org/officeDocument/2006/relationships/hyperlink" Target="mailto:scp@iow.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1108887/Child_Safeguarding_Practice_Review_panel_guidance_for_safeguarding_partner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image" Target="media/image7.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media/65803fe31c0c2a000d18cf40/Working_together_to_safeguard_children_2023_-_statutory_guidance.pdf" TargetMode="External"/><Relationship Id="rId13" Type="http://schemas.openxmlformats.org/officeDocument/2006/relationships/hyperlink" Target="https://assets.publishing.service.gov.uk/government/uploads/system/uploads/attachment_data/file/175391/Munro-Review.pdf" TargetMode="External"/><Relationship Id="rId18" Type="http://schemas.openxmlformats.org/officeDocument/2006/relationships/hyperlink" Target="https://assets.publishing.service.gov.uk/government/uploads/system/uploads/attachment_data/file/1108887/Child_Safeguarding_Practice_Review_panel_guidance_for_safeguarding_partners.pdf" TargetMode="External"/><Relationship Id="rId3" Type="http://schemas.openxmlformats.org/officeDocument/2006/relationships/hyperlink" Target="https://www.iowscp.org.uk/about-us" TargetMode="External"/><Relationship Id="rId21" Type="http://schemas.openxmlformats.org/officeDocument/2006/relationships/hyperlink" Target="https://assets.publishing.service.gov.uk/media/65803fe31c0c2a000d18cf40/Working_together_to_safeguard_children_2023_-_statutory_guidance.pdf" TargetMode="External"/><Relationship Id="rId7" Type="http://schemas.openxmlformats.org/officeDocument/2006/relationships/hyperlink" Target="https://assets.publishing.service.gov.uk/government/uploads/system/uploads/attachment_data/file/1124030/Child_safeguarding_rapid_review_examples.pdf" TargetMode="External"/><Relationship Id="rId12" Type="http://schemas.openxmlformats.org/officeDocument/2006/relationships/hyperlink" Target="https://assets.publishing.service.gov.uk/media/65803fe31c0c2a000d18cf40/Working_together_to_safeguard_children_2023_-_statutory_guidance.pdf" TargetMode="External"/><Relationship Id="rId17" Type="http://schemas.openxmlformats.org/officeDocument/2006/relationships/hyperlink" Target="https://assets.publishing.service.gov.uk/media/65803fe31c0c2a000d18cf40/Working_together_to_safeguard_children_2023_-_statutory_guidance.pdf" TargetMode="External"/><Relationship Id="rId2" Type="http://schemas.openxmlformats.org/officeDocument/2006/relationships/hyperlink" Target="https://assets.publishing.service.gov.uk/government/uploads/system/uploads/attachment_data/file/1108887/Child_Safeguarding_Practice_Review_panel_guidance_for_safeguarding_partners.pdf" TargetMode="External"/><Relationship Id="rId16" Type="http://schemas.openxmlformats.org/officeDocument/2006/relationships/hyperlink" Target="https://www.cps.gov.uk/publication/protocol-liaison-and-information-exchange-when-criminal-proceedings-coincide-child" TargetMode="External"/><Relationship Id="rId20" Type="http://schemas.openxmlformats.org/officeDocument/2006/relationships/hyperlink" Target="https://hipsprocedures.org.uk/" TargetMode="External"/><Relationship Id="rId1" Type="http://schemas.openxmlformats.org/officeDocument/2006/relationships/hyperlink" Target="https://assets.publishing.service.gov.uk/media/65803fe31c0c2a000d18cf40/Working_together_to_safeguard_children_2023_-_statutory_guidance.pdf" TargetMode="External"/><Relationship Id="rId6" Type="http://schemas.openxmlformats.org/officeDocument/2006/relationships/hyperlink" Target="https://assets.publishing.service.gov.uk/government/uploads/system/uploads/attachment_data/file/1108887/Child_Safeguarding_Practice_Review_panel_guidance_for_safeguarding_partners.pdf" TargetMode="External"/><Relationship Id="rId11" Type="http://schemas.openxmlformats.org/officeDocument/2006/relationships/hyperlink" Target="mailto:Mailbox.CPOD@education.gov.uk" TargetMode="External"/><Relationship Id="rId24" Type="http://schemas.openxmlformats.org/officeDocument/2006/relationships/hyperlink" Target="https://assets.publishing.service.gov.uk/media/65803fe31c0c2a000d18cf40/Working_together_to_safeguard_children_2023_-_statutory_guidance.pdf" TargetMode="External"/><Relationship Id="rId5" Type="http://schemas.openxmlformats.org/officeDocument/2006/relationships/hyperlink" Target="https://hipsprocedures.org.uk/assets/clients/7/FGM%20Strategy%20Doc%20-%20HIPS%20October%202020-%2021_.pdf" TargetMode="External"/><Relationship Id="rId15" Type="http://schemas.openxmlformats.org/officeDocument/2006/relationships/hyperlink" Target="https://www.cps.gov.uk/publication/protocol-liaison-and-information-exchange-when-criminal-proceedings-coincide-child" TargetMode="External"/><Relationship Id="rId23" Type="http://schemas.openxmlformats.org/officeDocument/2006/relationships/hyperlink" Target="https://www.cps.gov.uk/publication/protocol-liaison-and-information-exchange-when-criminal-proceedings-coincide-child" TargetMode="External"/><Relationship Id="rId10" Type="http://schemas.openxmlformats.org/officeDocument/2006/relationships/hyperlink" Target="mailto:SCR.SIN@ofsted.gov.uk" TargetMode="External"/><Relationship Id="rId19" Type="http://schemas.openxmlformats.org/officeDocument/2006/relationships/hyperlink" Target="https://www.gov.uk/data-protection" TargetMode="External"/><Relationship Id="rId4" Type="http://schemas.openxmlformats.org/officeDocument/2006/relationships/hyperlink" Target="https://assets.publishing.service.gov.uk/government/uploads/system/uploads/attachment_data/file/1108887/Child_Safeguarding_Practice_Review_panel_guidance_for_safeguarding_partners.pdf" TargetMode="External"/><Relationship Id="rId9" Type="http://schemas.openxmlformats.org/officeDocument/2006/relationships/hyperlink" Target="mailto:Mailbox.NationalReviewPanel@education.gov.uk" TargetMode="External"/><Relationship Id="rId14" Type="http://schemas.openxmlformats.org/officeDocument/2006/relationships/hyperlink" Target="https://www.judiciary.uk/wp-content/uploads/2017/05/pfd-guidance-judicial-cooperation-with-scrs.pdf" TargetMode="External"/><Relationship Id="rId22" Type="http://schemas.openxmlformats.org/officeDocument/2006/relationships/hyperlink" Target="https://assets.publishing.service.gov.uk/government/uploads/system/uploads/attachment_data/file/175391/Munro-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e9dd03f-2e57-4b28-b945-173e434e9251">7HE66H4RTQF2-1587912757-12980</_dlc_DocId>
    <lcf76f155ced4ddcb4097134ff3c332f xmlns="ede8e313-8b1f-4f14-a019-4d91ba735525">
      <Terms xmlns="http://schemas.microsoft.com/office/infopath/2007/PartnerControls"/>
    </lcf76f155ced4ddcb4097134ff3c332f>
    <TaxCatchAll xmlns="c5dbf80e-f509-45f6-9fe5-406e3eefabbb" xsi:nil="true"/>
    <_dlc_DocIdUrl xmlns="4e9dd03f-2e57-4b28-b945-173e434e9251">
      <Url>https://hants.sharepoint.com/sites/Hamps7083/_layouts/15/DocIdRedir.aspx?ID=7HE66H4RTQF2-1587912757-12980</Url>
      <Description>7HE66H4RTQF2-1587912757-12980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9AAFCDBD9AB004D8B1B256ABBB4253B" ma:contentTypeVersion="17" ma:contentTypeDescription="Create a new document." ma:contentTypeScope="" ma:versionID="bbb3c611bf7ee2264b543f34f4f4a2ba">
  <xsd:schema xmlns:xsd="http://www.w3.org/2001/XMLSchema" xmlns:xs="http://www.w3.org/2001/XMLSchema" xmlns:p="http://schemas.microsoft.com/office/2006/metadata/properties" xmlns:ns2="4e9dd03f-2e57-4b28-b945-173e434e9251" xmlns:ns3="ede8e313-8b1f-4f14-a019-4d91ba735525" xmlns:ns4="c5dbf80e-f509-45f6-9fe5-406e3eefabbb" targetNamespace="http://schemas.microsoft.com/office/2006/metadata/properties" ma:root="true" ma:fieldsID="9ff94f1d42fb7f9252b8dc5fde9753f7" ns2:_="" ns3:_="" ns4:_="">
    <xsd:import namespace="4e9dd03f-2e57-4b28-b945-173e434e9251"/>
    <xsd:import namespace="ede8e313-8b1f-4f14-a019-4d91ba735525"/>
    <xsd:import namespace="c5dbf80e-f509-45f6-9fe5-406e3eefab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d03f-2e57-4b28-b945-173e434e92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e8e313-8b1f-4f14-a019-4d91ba7355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752b2c1-7caf-45d1-9c4b-4fe9df9290af}" ma:internalName="TaxCatchAll" ma:showField="CatchAllData" ma:web="4e9dd03f-2e57-4b28-b945-173e434e9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A4D8F-4FC5-4EC3-9B73-CA373450C2CC}">
  <ds:schemaRefs>
    <ds:schemaRef ds:uri="http://schemas.microsoft.com/office/2006/metadata/properties"/>
    <ds:schemaRef ds:uri="http://schemas.microsoft.com/office/infopath/2007/PartnerControls"/>
    <ds:schemaRef ds:uri="4e9dd03f-2e57-4b28-b945-173e434e9251"/>
    <ds:schemaRef ds:uri="ede8e313-8b1f-4f14-a019-4d91ba735525"/>
    <ds:schemaRef ds:uri="c5dbf80e-f509-45f6-9fe5-406e3eefabbb"/>
  </ds:schemaRefs>
</ds:datastoreItem>
</file>

<file path=customXml/itemProps2.xml><?xml version="1.0" encoding="utf-8"?>
<ds:datastoreItem xmlns:ds="http://schemas.openxmlformats.org/officeDocument/2006/customXml" ds:itemID="{90138076-85B1-4FDA-8E93-B6F328652AF2}">
  <ds:schemaRefs>
    <ds:schemaRef ds:uri="http://schemas.openxmlformats.org/officeDocument/2006/bibliography"/>
  </ds:schemaRefs>
</ds:datastoreItem>
</file>

<file path=customXml/itemProps3.xml><?xml version="1.0" encoding="utf-8"?>
<ds:datastoreItem xmlns:ds="http://schemas.openxmlformats.org/officeDocument/2006/customXml" ds:itemID="{88DC84EF-0CCB-428C-9AB4-2E8EDE6FAA54}">
  <ds:schemaRefs>
    <ds:schemaRef ds:uri="http://schemas.microsoft.com/sharepoint/v3/contenttype/forms"/>
  </ds:schemaRefs>
</ds:datastoreItem>
</file>

<file path=customXml/itemProps4.xml><?xml version="1.0" encoding="utf-8"?>
<ds:datastoreItem xmlns:ds="http://schemas.openxmlformats.org/officeDocument/2006/customXml" ds:itemID="{026F5CD3-FEF4-44C7-BCFC-28E02E2D89E9}">
  <ds:schemaRefs>
    <ds:schemaRef ds:uri="http://schemas.microsoft.com/sharepoint/events"/>
  </ds:schemaRefs>
</ds:datastoreItem>
</file>

<file path=customXml/itemProps5.xml><?xml version="1.0" encoding="utf-8"?>
<ds:datastoreItem xmlns:ds="http://schemas.openxmlformats.org/officeDocument/2006/customXml" ds:itemID="{AC3EDCCB-70B8-4849-AEE3-5B5BF58C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d03f-2e57-4b28-b945-173e434e9251"/>
    <ds:schemaRef ds:uri="ede8e313-8b1f-4f14-a019-4d91ba735525"/>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10028</Words>
  <Characters>57161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67055</CharactersWithSpaces>
  <SharedDoc>false</SharedDoc>
  <HLinks>
    <vt:vector size="246" baseType="variant">
      <vt:variant>
        <vt:i4>2097270</vt:i4>
      </vt:variant>
      <vt:variant>
        <vt:i4>48</vt:i4>
      </vt:variant>
      <vt:variant>
        <vt:i4>0</vt:i4>
      </vt:variant>
      <vt:variant>
        <vt:i4>5</vt:i4>
      </vt:variant>
      <vt:variant>
        <vt:lpwstr>https://hampshirescp.event-booking.org.uk/elearning-detail/%3D%3DANycTO/An-Introduction-to-Child-Safeguarding-Practice-Reviews</vt:lpwstr>
      </vt:variant>
      <vt:variant>
        <vt:lpwstr/>
      </vt:variant>
      <vt:variant>
        <vt:i4>917616</vt:i4>
      </vt:variant>
      <vt:variant>
        <vt:i4>45</vt:i4>
      </vt:variant>
      <vt:variant>
        <vt:i4>0</vt:i4>
      </vt:variant>
      <vt:variant>
        <vt:i4>5</vt:i4>
      </vt:variant>
      <vt:variant>
        <vt:lpwstr>https://assets.publishing.service.gov.uk/government/uploads/system/uploads/attachment_data/file/1108887/Child_Safeguarding_Practice_Review_panel_guidance_for_safeguarding_partners.pdf</vt:lpwstr>
      </vt:variant>
      <vt:variant>
        <vt:lpwstr/>
      </vt:variant>
      <vt:variant>
        <vt:i4>3670104</vt:i4>
      </vt:variant>
      <vt:variant>
        <vt:i4>42</vt:i4>
      </vt:variant>
      <vt:variant>
        <vt:i4>0</vt:i4>
      </vt:variant>
      <vt:variant>
        <vt:i4>5</vt:i4>
      </vt:variant>
      <vt:variant>
        <vt:lpwstr>mailto:hscp@hants.gov.uk</vt:lpwstr>
      </vt:variant>
      <vt:variant>
        <vt:lpwstr/>
      </vt:variant>
      <vt:variant>
        <vt:i4>983069</vt:i4>
      </vt:variant>
      <vt:variant>
        <vt:i4>39</vt:i4>
      </vt:variant>
      <vt:variant>
        <vt:i4>0</vt:i4>
      </vt:variant>
      <vt:variant>
        <vt:i4>5</vt:i4>
      </vt:variant>
      <vt:variant>
        <vt:lpwstr/>
      </vt:variant>
      <vt:variant>
        <vt:lpwstr>SINF</vt:lpwstr>
      </vt:variant>
      <vt:variant>
        <vt:i4>6422625</vt:i4>
      </vt:variant>
      <vt:variant>
        <vt:i4>36</vt:i4>
      </vt:variant>
      <vt:variant>
        <vt:i4>0</vt:i4>
      </vt:variant>
      <vt:variant>
        <vt:i4>5</vt:i4>
      </vt:variant>
      <vt:variant>
        <vt:lpwstr/>
      </vt:variant>
      <vt:variant>
        <vt:lpwstr>AB</vt:lpwstr>
      </vt:variant>
      <vt:variant>
        <vt:i4>6357089</vt:i4>
      </vt:variant>
      <vt:variant>
        <vt:i4>33</vt:i4>
      </vt:variant>
      <vt:variant>
        <vt:i4>0</vt:i4>
      </vt:variant>
      <vt:variant>
        <vt:i4>5</vt:i4>
      </vt:variant>
      <vt:variant>
        <vt:lpwstr/>
      </vt:variant>
      <vt:variant>
        <vt:lpwstr>AA</vt:lpwstr>
      </vt:variant>
      <vt:variant>
        <vt:i4>6619250</vt:i4>
      </vt:variant>
      <vt:variant>
        <vt:i4>30</vt:i4>
      </vt:variant>
      <vt:variant>
        <vt:i4>0</vt:i4>
      </vt:variant>
      <vt:variant>
        <vt:i4>5</vt:i4>
      </vt:variant>
      <vt:variant>
        <vt:lpwstr/>
      </vt:variant>
      <vt:variant>
        <vt:lpwstr>REC</vt:lpwstr>
      </vt:variant>
      <vt:variant>
        <vt:i4>6619250</vt:i4>
      </vt:variant>
      <vt:variant>
        <vt:i4>27</vt:i4>
      </vt:variant>
      <vt:variant>
        <vt:i4>0</vt:i4>
      </vt:variant>
      <vt:variant>
        <vt:i4>5</vt:i4>
      </vt:variant>
      <vt:variant>
        <vt:lpwstr/>
      </vt:variant>
      <vt:variant>
        <vt:lpwstr>REC</vt:lpwstr>
      </vt:variant>
      <vt:variant>
        <vt:i4>7077996</vt:i4>
      </vt:variant>
      <vt:variant>
        <vt:i4>24</vt:i4>
      </vt:variant>
      <vt:variant>
        <vt:i4>0</vt:i4>
      </vt:variant>
      <vt:variant>
        <vt:i4>5</vt:i4>
      </vt:variant>
      <vt:variant>
        <vt:lpwstr/>
      </vt:variant>
      <vt:variant>
        <vt:lpwstr>LLE</vt:lpwstr>
      </vt:variant>
      <vt:variant>
        <vt:i4>7077996</vt:i4>
      </vt:variant>
      <vt:variant>
        <vt:i4>21</vt:i4>
      </vt:variant>
      <vt:variant>
        <vt:i4>0</vt:i4>
      </vt:variant>
      <vt:variant>
        <vt:i4>5</vt:i4>
      </vt:variant>
      <vt:variant>
        <vt:lpwstr/>
      </vt:variant>
      <vt:variant>
        <vt:lpwstr>LLE</vt:lpwstr>
      </vt:variant>
      <vt:variant>
        <vt:i4>1245215</vt:i4>
      </vt:variant>
      <vt:variant>
        <vt:i4>18</vt:i4>
      </vt:variant>
      <vt:variant>
        <vt:i4>0</vt:i4>
      </vt:variant>
      <vt:variant>
        <vt:i4>5</vt:i4>
      </vt:variant>
      <vt:variant>
        <vt:lpwstr/>
      </vt:variant>
      <vt:variant>
        <vt:lpwstr>LCSPR</vt:lpwstr>
      </vt:variant>
      <vt:variant>
        <vt:i4>7471218</vt:i4>
      </vt:variant>
      <vt:variant>
        <vt:i4>15</vt:i4>
      </vt:variant>
      <vt:variant>
        <vt:i4>0</vt:i4>
      </vt:variant>
      <vt:variant>
        <vt:i4>5</vt:i4>
      </vt:variant>
      <vt:variant>
        <vt:lpwstr/>
      </vt:variant>
      <vt:variant>
        <vt:lpwstr>RR</vt:lpwstr>
      </vt:variant>
      <vt:variant>
        <vt:i4>6881395</vt:i4>
      </vt:variant>
      <vt:variant>
        <vt:i4>12</vt:i4>
      </vt:variant>
      <vt:variant>
        <vt:i4>0</vt:i4>
      </vt:variant>
      <vt:variant>
        <vt:i4>5</vt:i4>
      </vt:variant>
      <vt:variant>
        <vt:lpwstr/>
      </vt:variant>
      <vt:variant>
        <vt:lpwstr>SIN</vt:lpwstr>
      </vt:variant>
      <vt:variant>
        <vt:i4>98</vt:i4>
      </vt:variant>
      <vt:variant>
        <vt:i4>9</vt:i4>
      </vt:variant>
      <vt:variant>
        <vt:i4>0</vt:i4>
      </vt:variant>
      <vt:variant>
        <vt:i4>5</vt:i4>
      </vt:variant>
      <vt:variant>
        <vt:lpwstr/>
      </vt:variant>
      <vt:variant>
        <vt:lpwstr>B</vt:lpwstr>
      </vt:variant>
      <vt:variant>
        <vt:i4>97</vt:i4>
      </vt:variant>
      <vt:variant>
        <vt:i4>6</vt:i4>
      </vt:variant>
      <vt:variant>
        <vt:i4>0</vt:i4>
      </vt:variant>
      <vt:variant>
        <vt:i4>5</vt:i4>
      </vt:variant>
      <vt:variant>
        <vt:lpwstr/>
      </vt:variant>
      <vt:variant>
        <vt:lpwstr>A</vt:lpwstr>
      </vt:variant>
      <vt:variant>
        <vt:i4>6881388</vt:i4>
      </vt:variant>
      <vt:variant>
        <vt:i4>3</vt:i4>
      </vt:variant>
      <vt:variant>
        <vt:i4>0</vt:i4>
      </vt:variant>
      <vt:variant>
        <vt:i4>5</vt:i4>
      </vt:variant>
      <vt:variant>
        <vt:lpwstr/>
      </vt:variant>
      <vt:variant>
        <vt:lpwstr>LIG</vt:lpwstr>
      </vt:variant>
      <vt:variant>
        <vt:i4>1835036</vt:i4>
      </vt:variant>
      <vt:variant>
        <vt:i4>0</vt:i4>
      </vt:variant>
      <vt:variant>
        <vt:i4>0</vt:i4>
      </vt:variant>
      <vt:variant>
        <vt:i4>5</vt:i4>
      </vt:variant>
      <vt:variant>
        <vt:lpwstr/>
      </vt:variant>
      <vt:variant>
        <vt:lpwstr>Introduction</vt:lpwstr>
      </vt:variant>
      <vt:variant>
        <vt:i4>393217</vt:i4>
      </vt:variant>
      <vt:variant>
        <vt:i4>69</vt:i4>
      </vt:variant>
      <vt:variant>
        <vt:i4>0</vt:i4>
      </vt:variant>
      <vt:variant>
        <vt:i4>5</vt:i4>
      </vt:variant>
      <vt:variant>
        <vt:lpwstr>https://assets.publishing.service.gov.uk/media/65803fe31c0c2a000d18cf40/Working_together_to_safeguard_children_2023_-_statutory_guidance.pdf</vt:lpwstr>
      </vt:variant>
      <vt:variant>
        <vt:lpwstr/>
      </vt:variant>
      <vt:variant>
        <vt:i4>5636102</vt:i4>
      </vt:variant>
      <vt:variant>
        <vt:i4>66</vt:i4>
      </vt:variant>
      <vt:variant>
        <vt:i4>0</vt:i4>
      </vt:variant>
      <vt:variant>
        <vt:i4>5</vt:i4>
      </vt:variant>
      <vt:variant>
        <vt:lpwstr>https://www.cps.gov.uk/publication/protocol-liaison-and-information-exchange-when-criminal-proceedings-coincide-child</vt:lpwstr>
      </vt:variant>
      <vt:variant>
        <vt:lpwstr/>
      </vt:variant>
      <vt:variant>
        <vt:i4>6160422</vt:i4>
      </vt:variant>
      <vt:variant>
        <vt:i4>63</vt:i4>
      </vt:variant>
      <vt:variant>
        <vt:i4>0</vt:i4>
      </vt:variant>
      <vt:variant>
        <vt:i4>5</vt:i4>
      </vt:variant>
      <vt:variant>
        <vt:lpwstr>https://assets.publishing.service.gov.uk/government/uploads/system/uploads/attachment_data/file/175391/Munro-Review.pdf</vt:lpwstr>
      </vt:variant>
      <vt:variant>
        <vt:lpwstr/>
      </vt:variant>
      <vt:variant>
        <vt:i4>393217</vt:i4>
      </vt:variant>
      <vt:variant>
        <vt:i4>60</vt:i4>
      </vt:variant>
      <vt:variant>
        <vt:i4>0</vt:i4>
      </vt:variant>
      <vt:variant>
        <vt:i4>5</vt:i4>
      </vt:variant>
      <vt:variant>
        <vt:lpwstr>https://assets.publishing.service.gov.uk/media/65803fe31c0c2a000d18cf40/Working_together_to_safeguard_children_2023_-_statutory_guidance.pdf</vt:lpwstr>
      </vt:variant>
      <vt:variant>
        <vt:lpwstr/>
      </vt:variant>
      <vt:variant>
        <vt:i4>2949163</vt:i4>
      </vt:variant>
      <vt:variant>
        <vt:i4>57</vt:i4>
      </vt:variant>
      <vt:variant>
        <vt:i4>0</vt:i4>
      </vt:variant>
      <vt:variant>
        <vt:i4>5</vt:i4>
      </vt:variant>
      <vt:variant>
        <vt:lpwstr>https://hipsprocedures.org.uk/</vt:lpwstr>
      </vt:variant>
      <vt:variant>
        <vt:lpwstr/>
      </vt:variant>
      <vt:variant>
        <vt:i4>917616</vt:i4>
      </vt:variant>
      <vt:variant>
        <vt:i4>54</vt:i4>
      </vt:variant>
      <vt:variant>
        <vt:i4>0</vt:i4>
      </vt:variant>
      <vt:variant>
        <vt:i4>5</vt:i4>
      </vt:variant>
      <vt:variant>
        <vt:lpwstr>https://assets.publishing.service.gov.uk/government/uploads/system/uploads/attachment_data/file/1108887/Child_Safeguarding_Practice_Review_panel_guidance_for_safeguarding_partners.pdf</vt:lpwstr>
      </vt:variant>
      <vt:variant>
        <vt:lpwstr/>
      </vt:variant>
      <vt:variant>
        <vt:i4>393217</vt:i4>
      </vt:variant>
      <vt:variant>
        <vt:i4>51</vt:i4>
      </vt:variant>
      <vt:variant>
        <vt:i4>0</vt:i4>
      </vt:variant>
      <vt:variant>
        <vt:i4>5</vt:i4>
      </vt:variant>
      <vt:variant>
        <vt:lpwstr>https://assets.publishing.service.gov.uk/media/65803fe31c0c2a000d18cf40/Working_together_to_safeguard_children_2023_-_statutory_guidance.pdf</vt:lpwstr>
      </vt:variant>
      <vt:variant>
        <vt:lpwstr/>
      </vt:variant>
      <vt:variant>
        <vt:i4>5636102</vt:i4>
      </vt:variant>
      <vt:variant>
        <vt:i4>48</vt:i4>
      </vt:variant>
      <vt:variant>
        <vt:i4>0</vt:i4>
      </vt:variant>
      <vt:variant>
        <vt:i4>5</vt:i4>
      </vt:variant>
      <vt:variant>
        <vt:lpwstr>https://www.cps.gov.uk/publication/protocol-liaison-and-information-exchange-when-criminal-proceedings-coincide-child</vt:lpwstr>
      </vt:variant>
      <vt:variant>
        <vt:lpwstr/>
      </vt:variant>
      <vt:variant>
        <vt:i4>1441878</vt:i4>
      </vt:variant>
      <vt:variant>
        <vt:i4>45</vt:i4>
      </vt:variant>
      <vt:variant>
        <vt:i4>0</vt:i4>
      </vt:variant>
      <vt:variant>
        <vt:i4>5</vt:i4>
      </vt:variant>
      <vt:variant>
        <vt:lpwstr>https://www.legislation.gov.uk/ukpga/2018/12/contents/enacted</vt:lpwstr>
      </vt:variant>
      <vt:variant>
        <vt:lpwstr/>
      </vt:variant>
      <vt:variant>
        <vt:i4>5636102</vt:i4>
      </vt:variant>
      <vt:variant>
        <vt:i4>42</vt:i4>
      </vt:variant>
      <vt:variant>
        <vt:i4>0</vt:i4>
      </vt:variant>
      <vt:variant>
        <vt:i4>5</vt:i4>
      </vt:variant>
      <vt:variant>
        <vt:lpwstr>https://www.cps.gov.uk/publication/protocol-liaison-and-information-exchange-when-criminal-proceedings-coincide-child</vt:lpwstr>
      </vt:variant>
      <vt:variant>
        <vt:lpwstr/>
      </vt:variant>
      <vt:variant>
        <vt:i4>2556028</vt:i4>
      </vt:variant>
      <vt:variant>
        <vt:i4>39</vt:i4>
      </vt:variant>
      <vt:variant>
        <vt:i4>0</vt:i4>
      </vt:variant>
      <vt:variant>
        <vt:i4>5</vt:i4>
      </vt:variant>
      <vt:variant>
        <vt:lpwstr>https://www.judiciary.uk/wp-content/uploads/2017/05/pfd-guidance-judicial-cooperation-with-scrs.pdf</vt:lpwstr>
      </vt:variant>
      <vt:variant>
        <vt:lpwstr/>
      </vt:variant>
      <vt:variant>
        <vt:i4>6160422</vt:i4>
      </vt:variant>
      <vt:variant>
        <vt:i4>36</vt:i4>
      </vt:variant>
      <vt:variant>
        <vt:i4>0</vt:i4>
      </vt:variant>
      <vt:variant>
        <vt:i4>5</vt:i4>
      </vt:variant>
      <vt:variant>
        <vt:lpwstr>https://assets.publishing.service.gov.uk/government/uploads/system/uploads/attachment_data/file/175391/Munro-Review.pdf</vt:lpwstr>
      </vt:variant>
      <vt:variant>
        <vt:lpwstr/>
      </vt:variant>
      <vt:variant>
        <vt:i4>393217</vt:i4>
      </vt:variant>
      <vt:variant>
        <vt:i4>33</vt:i4>
      </vt:variant>
      <vt:variant>
        <vt:i4>0</vt:i4>
      </vt:variant>
      <vt:variant>
        <vt:i4>5</vt:i4>
      </vt:variant>
      <vt:variant>
        <vt:lpwstr>https://assets.publishing.service.gov.uk/media/65803fe31c0c2a000d18cf40/Working_together_to_safeguard_children_2023_-_statutory_guidance.pdf</vt:lpwstr>
      </vt:variant>
      <vt:variant>
        <vt:lpwstr/>
      </vt:variant>
      <vt:variant>
        <vt:i4>2621440</vt:i4>
      </vt:variant>
      <vt:variant>
        <vt:i4>30</vt:i4>
      </vt:variant>
      <vt:variant>
        <vt:i4>0</vt:i4>
      </vt:variant>
      <vt:variant>
        <vt:i4>5</vt:i4>
      </vt:variant>
      <vt:variant>
        <vt:lpwstr>mailto:Mailbox.CPOD@education.gov.uk</vt:lpwstr>
      </vt:variant>
      <vt:variant>
        <vt:lpwstr/>
      </vt:variant>
      <vt:variant>
        <vt:i4>196668</vt:i4>
      </vt:variant>
      <vt:variant>
        <vt:i4>27</vt:i4>
      </vt:variant>
      <vt:variant>
        <vt:i4>0</vt:i4>
      </vt:variant>
      <vt:variant>
        <vt:i4>5</vt:i4>
      </vt:variant>
      <vt:variant>
        <vt:lpwstr>mailto:SCR.SIN@ofsted.gov.uk</vt:lpwstr>
      </vt:variant>
      <vt:variant>
        <vt:lpwstr/>
      </vt:variant>
      <vt:variant>
        <vt:i4>6881344</vt:i4>
      </vt:variant>
      <vt:variant>
        <vt:i4>24</vt:i4>
      </vt:variant>
      <vt:variant>
        <vt:i4>0</vt:i4>
      </vt:variant>
      <vt:variant>
        <vt:i4>5</vt:i4>
      </vt:variant>
      <vt:variant>
        <vt:lpwstr>mailto:Mailbox.NationalReviewPanel@education.gov.uk</vt:lpwstr>
      </vt:variant>
      <vt:variant>
        <vt:lpwstr/>
      </vt:variant>
      <vt:variant>
        <vt:i4>393217</vt:i4>
      </vt:variant>
      <vt:variant>
        <vt:i4>21</vt:i4>
      </vt:variant>
      <vt:variant>
        <vt:i4>0</vt:i4>
      </vt:variant>
      <vt:variant>
        <vt:i4>5</vt:i4>
      </vt:variant>
      <vt:variant>
        <vt:lpwstr>https://assets.publishing.service.gov.uk/media/65803fe31c0c2a000d18cf40/Working_together_to_safeguard_children_2023_-_statutory_guidance.pdf</vt:lpwstr>
      </vt:variant>
      <vt:variant>
        <vt:lpwstr/>
      </vt:variant>
      <vt:variant>
        <vt:i4>2555977</vt:i4>
      </vt:variant>
      <vt:variant>
        <vt:i4>18</vt:i4>
      </vt:variant>
      <vt:variant>
        <vt:i4>0</vt:i4>
      </vt:variant>
      <vt:variant>
        <vt:i4>5</vt:i4>
      </vt:variant>
      <vt:variant>
        <vt:lpwstr>https://assets.publishing.service.gov.uk/government/uploads/system/uploads/attachment_data/file/1124030/Child_safeguarding_rapid_review_examples.pdf</vt:lpwstr>
      </vt:variant>
      <vt:variant>
        <vt:lpwstr/>
      </vt:variant>
      <vt:variant>
        <vt:i4>917616</vt:i4>
      </vt:variant>
      <vt:variant>
        <vt:i4>15</vt:i4>
      </vt:variant>
      <vt:variant>
        <vt:i4>0</vt:i4>
      </vt:variant>
      <vt:variant>
        <vt:i4>5</vt:i4>
      </vt:variant>
      <vt:variant>
        <vt:lpwstr>https://assets.publishing.service.gov.uk/government/uploads/system/uploads/attachment_data/file/1108887/Child_Safeguarding_Practice_Review_panel_guidance_for_safeguarding_partners.pdf</vt:lpwstr>
      </vt:variant>
      <vt:variant>
        <vt:lpwstr/>
      </vt:variant>
      <vt:variant>
        <vt:i4>7929937</vt:i4>
      </vt:variant>
      <vt:variant>
        <vt:i4>12</vt:i4>
      </vt:variant>
      <vt:variant>
        <vt:i4>0</vt:i4>
      </vt:variant>
      <vt:variant>
        <vt:i4>5</vt:i4>
      </vt:variant>
      <vt:variant>
        <vt:lpwstr>https://hipsprocedures.org.uk/assets/clients/7/FGM Strategy Doc - HIPS October 2020- 21_.pdf</vt:lpwstr>
      </vt:variant>
      <vt:variant>
        <vt:lpwstr/>
      </vt:variant>
      <vt:variant>
        <vt:i4>917616</vt:i4>
      </vt:variant>
      <vt:variant>
        <vt:i4>9</vt:i4>
      </vt:variant>
      <vt:variant>
        <vt:i4>0</vt:i4>
      </vt:variant>
      <vt:variant>
        <vt:i4>5</vt:i4>
      </vt:variant>
      <vt:variant>
        <vt:lpwstr>https://assets.publishing.service.gov.uk/government/uploads/system/uploads/attachment_data/file/1108887/Child_Safeguarding_Practice_Review_panel_guidance_for_safeguarding_partners.pdf</vt:lpwstr>
      </vt:variant>
      <vt:variant>
        <vt:lpwstr/>
      </vt:variant>
      <vt:variant>
        <vt:i4>5963855</vt:i4>
      </vt:variant>
      <vt:variant>
        <vt:i4>6</vt:i4>
      </vt:variant>
      <vt:variant>
        <vt:i4>0</vt:i4>
      </vt:variant>
      <vt:variant>
        <vt:i4>5</vt:i4>
      </vt:variant>
      <vt:variant>
        <vt:lpwstr>https://www.hampshirescp.org.uk/about-us/</vt:lpwstr>
      </vt:variant>
      <vt:variant>
        <vt:lpwstr/>
      </vt:variant>
      <vt:variant>
        <vt:i4>917616</vt:i4>
      </vt:variant>
      <vt:variant>
        <vt:i4>3</vt:i4>
      </vt:variant>
      <vt:variant>
        <vt:i4>0</vt:i4>
      </vt:variant>
      <vt:variant>
        <vt:i4>5</vt:i4>
      </vt:variant>
      <vt:variant>
        <vt:lpwstr>https://assets.publishing.service.gov.uk/government/uploads/system/uploads/attachment_data/file/1108887/Child_Safeguarding_Practice_Review_panel_guidance_for_safeguarding_partners.pdf</vt:lpwstr>
      </vt:variant>
      <vt:variant>
        <vt:lpwstr/>
      </vt:variant>
      <vt:variant>
        <vt:i4>393217</vt:i4>
      </vt:variant>
      <vt:variant>
        <vt:i4>0</vt:i4>
      </vt:variant>
      <vt:variant>
        <vt:i4>0</vt:i4>
      </vt:variant>
      <vt:variant>
        <vt:i4>5</vt:i4>
      </vt:variant>
      <vt:variant>
        <vt:lpwstr>https://assets.publishing.service.gov.uk/media/65803fe31c0c2a000d18cf40/Working_together_to_safeguard_children_2023_-_statutory_guidance.pdf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Ellie</dc:creator>
  <cp:keywords/>
  <dc:description/>
  <cp:lastModifiedBy>Bloomfield, Sally</cp:lastModifiedBy>
  <cp:revision>2</cp:revision>
  <cp:lastPrinted>2024-01-30T08:43:00Z</cp:lastPrinted>
  <dcterms:created xsi:type="dcterms:W3CDTF">2024-08-06T11:13:00Z</dcterms:created>
  <dcterms:modified xsi:type="dcterms:W3CDTF">2024-08-06T11:13:00Z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0x01010019AAFCDBD9AB004D8B1B256ABBB4253B</vt:lpwstr>
  </property>
  <property fmtid="{D5CDD505-2E9C-101B-9397-08002B2CF9AE}" pid="3" name="_dlc_DocIdItemGuid">
    <vt:lpwstr>cefa08f9-72b6-40da-a2cd-0ab783db61ef</vt:lpwstr>
  </property>
  <property fmtid="{D5CDD505-2E9C-101B-9397-08002B2CF9AE}" pid="4" name="MediaServiceImageTags">
    <vt:lpwstr/>
  </property>
</Properties>
</file>