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41"/>
        <w:tblW w:w="9211"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6093"/>
        <w:gridCol w:w="3118"/>
      </w:tblGrid>
      <w:tr w:rsidR="00064FAD" w:rsidRPr="003E7FE6" w:rsidTr="008E6D1C">
        <w:trPr>
          <w:trHeight w:val="1496"/>
        </w:trPr>
        <w:tc>
          <w:tcPr>
            <w:tcW w:w="6093" w:type="dxa"/>
            <w:shd w:val="clear" w:color="auto" w:fill="auto"/>
            <w:vAlign w:val="center"/>
          </w:tcPr>
          <w:p w:rsidR="00064FAD" w:rsidRPr="003E7FE6" w:rsidRDefault="00064FAD" w:rsidP="008E6D1C">
            <w:pPr>
              <w:widowControl w:val="0"/>
              <w:tabs>
                <w:tab w:val="right" w:pos="9356"/>
                <w:tab w:val="left" w:pos="9498"/>
              </w:tabs>
              <w:autoSpaceDE w:val="0"/>
              <w:autoSpaceDN w:val="0"/>
              <w:adjustRightInd w:val="0"/>
              <w:spacing w:after="0" w:line="20" w:lineRule="atLeast"/>
              <w:ind w:left="-57"/>
              <w:jc w:val="center"/>
              <w:textAlignment w:val="center"/>
              <w:rPr>
                <w:rFonts w:ascii="Verdana" w:eastAsia="Cambria" w:hAnsi="Verdana" w:cs="Times-Roman"/>
                <w:b/>
                <w:sz w:val="32"/>
                <w:szCs w:val="32"/>
              </w:rPr>
            </w:pPr>
            <w:r w:rsidRPr="003E7FE6">
              <w:rPr>
                <w:rFonts w:ascii="Verdana" w:eastAsia="Cambria" w:hAnsi="Verdana" w:cs="Times-Roman"/>
                <w:b/>
                <w:sz w:val="32"/>
                <w:szCs w:val="32"/>
              </w:rPr>
              <w:t>Oxford Diocesan Schools Trust</w:t>
            </w:r>
          </w:p>
          <w:p w:rsidR="00064FAD" w:rsidRPr="003E7FE6" w:rsidRDefault="00064FAD" w:rsidP="008E6D1C">
            <w:pPr>
              <w:widowControl w:val="0"/>
              <w:tabs>
                <w:tab w:val="right" w:pos="9356"/>
                <w:tab w:val="left" w:pos="9498"/>
              </w:tabs>
              <w:autoSpaceDE w:val="0"/>
              <w:autoSpaceDN w:val="0"/>
              <w:adjustRightInd w:val="0"/>
              <w:spacing w:after="0" w:line="20" w:lineRule="atLeast"/>
              <w:textAlignment w:val="center"/>
              <w:rPr>
                <w:rFonts w:ascii="Verdana" w:eastAsia="Cambria" w:hAnsi="Verdana" w:cs="Times-Roman"/>
                <w:szCs w:val="24"/>
              </w:rPr>
            </w:pPr>
          </w:p>
        </w:tc>
        <w:tc>
          <w:tcPr>
            <w:tcW w:w="3118" w:type="dxa"/>
            <w:shd w:val="clear" w:color="auto" w:fill="auto"/>
            <w:vAlign w:val="center"/>
          </w:tcPr>
          <w:p w:rsidR="00064FAD" w:rsidRPr="003E7FE6" w:rsidRDefault="00064FAD" w:rsidP="008E6D1C">
            <w:pPr>
              <w:spacing w:after="0" w:line="240" w:lineRule="auto"/>
              <w:ind w:left="-528" w:hanging="284"/>
              <w:rPr>
                <w:rFonts w:eastAsia="Times New Roman"/>
                <w:noProof/>
                <w:sz w:val="32"/>
                <w:szCs w:val="32"/>
              </w:rPr>
            </w:pPr>
            <w:r>
              <w:rPr>
                <w:noProof/>
              </w:rPr>
              <w:drawing>
                <wp:anchor distT="0" distB="0" distL="114300" distR="114300" simplePos="0" relativeHeight="251659264" behindDoc="1" locked="0" layoutInCell="1" allowOverlap="1" wp14:anchorId="575DF2AA" wp14:editId="4A335533">
                  <wp:simplePos x="0" y="0"/>
                  <wp:positionH relativeFrom="column">
                    <wp:posOffset>-635</wp:posOffset>
                  </wp:positionH>
                  <wp:positionV relativeFrom="paragraph">
                    <wp:posOffset>24765</wp:posOffset>
                  </wp:positionV>
                  <wp:extent cx="1905000" cy="973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64FAD" w:rsidRPr="003E7FE6" w:rsidTr="008E6D1C">
        <w:trPr>
          <w:trHeight w:val="200"/>
        </w:trPr>
        <w:tc>
          <w:tcPr>
            <w:tcW w:w="9211" w:type="dxa"/>
            <w:gridSpan w:val="2"/>
            <w:shd w:val="clear" w:color="auto" w:fill="auto"/>
            <w:vAlign w:val="center"/>
          </w:tcPr>
          <w:p w:rsidR="00064FAD" w:rsidRPr="003E7FE6" w:rsidRDefault="00064FAD" w:rsidP="008E6D1C">
            <w:pPr>
              <w:spacing w:after="0" w:line="240" w:lineRule="auto"/>
              <w:jc w:val="center"/>
              <w:rPr>
                <w:rFonts w:eastAsia="Times New Roman"/>
                <w:noProof/>
                <w:spacing w:val="10"/>
              </w:rPr>
            </w:pPr>
            <w:r w:rsidRPr="008437EB">
              <w:rPr>
                <w:rFonts w:ascii="Calibri" w:hAnsi="Calibri"/>
                <w:noProof/>
                <w:spacing w:val="10"/>
              </w:rPr>
              <w:t>Church House</w:t>
            </w:r>
            <w:r>
              <w:rPr>
                <w:rFonts w:ascii="Calibri" w:hAnsi="Calibri"/>
                <w:noProof/>
                <w:spacing w:val="10"/>
              </w:rPr>
              <w:t xml:space="preserve"> Oxford</w:t>
            </w:r>
            <w:r w:rsidRPr="008437EB">
              <w:rPr>
                <w:rFonts w:ascii="Calibri" w:hAnsi="Calibri"/>
                <w:noProof/>
                <w:spacing w:val="10"/>
              </w:rPr>
              <w:t xml:space="preserve"> </w:t>
            </w:r>
            <w:r w:rsidRPr="008437EB">
              <w:rPr>
                <w:rFonts w:ascii="Calibri" w:hAnsi="Calibri"/>
                <w:noProof/>
                <w:spacing w:val="10"/>
              </w:rPr>
              <w:sym w:font="Wingdings 2" w:char="F096"/>
            </w:r>
            <w:r w:rsidRPr="008437EB">
              <w:rPr>
                <w:rFonts w:ascii="Calibri" w:hAnsi="Calibri"/>
                <w:noProof/>
                <w:spacing w:val="10"/>
              </w:rPr>
              <w:t xml:space="preserve"> </w:t>
            </w:r>
            <w:r>
              <w:rPr>
                <w:rFonts w:ascii="Calibri" w:hAnsi="Calibri"/>
                <w:noProof/>
                <w:spacing w:val="10"/>
              </w:rPr>
              <w:t>Langford Locks</w:t>
            </w:r>
            <w:r w:rsidRPr="008437EB">
              <w:rPr>
                <w:rFonts w:ascii="Calibri" w:hAnsi="Calibri"/>
                <w:noProof/>
                <w:spacing w:val="10"/>
              </w:rPr>
              <w:sym w:font="Wingdings 2" w:char="F096"/>
            </w:r>
            <w:r w:rsidRPr="008437EB">
              <w:rPr>
                <w:rFonts w:ascii="Calibri" w:hAnsi="Calibri"/>
                <w:noProof/>
                <w:spacing w:val="10"/>
              </w:rPr>
              <w:t xml:space="preserve"> </w:t>
            </w:r>
            <w:r>
              <w:rPr>
                <w:rFonts w:ascii="Calibri" w:hAnsi="Calibri"/>
                <w:noProof/>
                <w:spacing w:val="10"/>
              </w:rPr>
              <w:t xml:space="preserve">Kidlington </w:t>
            </w:r>
            <w:r w:rsidRPr="008437EB">
              <w:rPr>
                <w:rFonts w:ascii="Calibri" w:hAnsi="Calibri"/>
                <w:noProof/>
                <w:spacing w:val="10"/>
              </w:rPr>
              <w:sym w:font="Wingdings 2" w:char="F096"/>
            </w:r>
            <w:r>
              <w:rPr>
                <w:rFonts w:ascii="Calibri" w:hAnsi="Calibri"/>
                <w:noProof/>
                <w:spacing w:val="10"/>
              </w:rPr>
              <w:t xml:space="preserve"> </w:t>
            </w:r>
            <w:r w:rsidRPr="008437EB">
              <w:rPr>
                <w:rFonts w:ascii="Calibri" w:hAnsi="Calibri"/>
                <w:noProof/>
                <w:spacing w:val="10"/>
              </w:rPr>
              <w:t xml:space="preserve">Oxford </w:t>
            </w:r>
            <w:r w:rsidRPr="008437EB">
              <w:rPr>
                <w:rFonts w:ascii="Calibri" w:hAnsi="Calibri"/>
                <w:noProof/>
                <w:spacing w:val="10"/>
              </w:rPr>
              <w:sym w:font="Wingdings 2" w:char="F096"/>
            </w:r>
            <w:r>
              <w:rPr>
                <w:rFonts w:ascii="Calibri" w:hAnsi="Calibri"/>
                <w:noProof/>
                <w:spacing w:val="10"/>
              </w:rPr>
              <w:t xml:space="preserve"> OX5</w:t>
            </w:r>
            <w:r w:rsidRPr="008437EB">
              <w:rPr>
                <w:rFonts w:ascii="Calibri" w:hAnsi="Calibri"/>
                <w:noProof/>
                <w:spacing w:val="10"/>
              </w:rPr>
              <w:t xml:space="preserve"> </w:t>
            </w:r>
            <w:r>
              <w:rPr>
                <w:rFonts w:ascii="Calibri" w:hAnsi="Calibri"/>
                <w:noProof/>
                <w:spacing w:val="10"/>
              </w:rPr>
              <w:t>1GF</w:t>
            </w:r>
          </w:p>
        </w:tc>
      </w:tr>
    </w:tbl>
    <w:p w:rsidR="00064FAD" w:rsidRDefault="00064FAD">
      <w:pPr>
        <w:spacing w:after="0" w:line="259" w:lineRule="auto"/>
        <w:ind w:left="87" w:firstLine="0"/>
        <w:jc w:val="center"/>
        <w:rPr>
          <w:b/>
          <w:sz w:val="32"/>
        </w:rPr>
      </w:pPr>
    </w:p>
    <w:p w:rsidR="00064FAD" w:rsidRDefault="00064FAD">
      <w:pPr>
        <w:spacing w:after="0" w:line="259" w:lineRule="auto"/>
        <w:ind w:left="87" w:firstLine="0"/>
        <w:jc w:val="center"/>
        <w:rPr>
          <w:b/>
          <w:sz w:val="32"/>
        </w:rPr>
      </w:pPr>
    </w:p>
    <w:tbl>
      <w:tblPr>
        <w:tblpPr w:leftFromText="180" w:rightFromText="180" w:vertAnchor="text" w:horzAnchor="margin" w:tblpY="105"/>
        <w:tblW w:w="8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3"/>
        <w:gridCol w:w="8084"/>
      </w:tblGrid>
      <w:tr w:rsidR="00064FAD" w:rsidRPr="00064FAD" w:rsidTr="00064FAD">
        <w:trPr>
          <w:trHeight w:val="593"/>
        </w:trPr>
        <w:tc>
          <w:tcPr>
            <w:tcW w:w="913" w:type="dxa"/>
            <w:shd w:val="clear" w:color="auto" w:fill="1F4E79" w:themeFill="accent1" w:themeFillShade="80"/>
            <w:noWrap/>
            <w:vAlign w:val="center"/>
            <w:hideMark/>
          </w:tcPr>
          <w:p w:rsidR="00064FAD" w:rsidRPr="00064FAD" w:rsidRDefault="00064FAD" w:rsidP="00064FAD">
            <w:pPr>
              <w:spacing w:before="40" w:after="40" w:line="240" w:lineRule="auto"/>
              <w:jc w:val="center"/>
              <w:rPr>
                <w:rFonts w:asciiTheme="minorHAnsi" w:eastAsia="Times New Roman" w:hAnsiTheme="minorHAnsi" w:cstheme="minorHAnsi"/>
                <w:szCs w:val="24"/>
                <w:lang w:eastAsia="en-GB"/>
              </w:rPr>
            </w:pPr>
            <w:r w:rsidRPr="00064FAD">
              <w:rPr>
                <w:rFonts w:asciiTheme="minorHAnsi" w:eastAsia="Times New Roman" w:hAnsiTheme="minorHAnsi" w:cstheme="minorHAnsi"/>
                <w:color w:val="FFFFFF" w:themeColor="background1"/>
                <w:szCs w:val="24"/>
                <w:lang w:eastAsia="en-GB"/>
              </w:rPr>
              <w:t>5</w:t>
            </w:r>
          </w:p>
        </w:tc>
        <w:tc>
          <w:tcPr>
            <w:tcW w:w="8084" w:type="dxa"/>
            <w:shd w:val="clear" w:color="auto" w:fill="auto"/>
            <w:vAlign w:val="bottom"/>
            <w:hideMark/>
          </w:tcPr>
          <w:p w:rsidR="00064FAD" w:rsidRPr="00064FAD" w:rsidRDefault="00064FAD" w:rsidP="00064FAD">
            <w:pPr>
              <w:spacing w:before="40" w:after="40" w:line="240" w:lineRule="auto"/>
              <w:rPr>
                <w:rFonts w:asciiTheme="minorHAnsi" w:eastAsia="Times New Roman" w:hAnsiTheme="minorHAnsi" w:cstheme="minorHAnsi"/>
                <w:szCs w:val="24"/>
                <w:lang w:eastAsia="en-GB"/>
              </w:rPr>
            </w:pPr>
            <w:r w:rsidRPr="00064FAD">
              <w:rPr>
                <w:rFonts w:asciiTheme="minorHAnsi" w:eastAsia="Times New Roman" w:hAnsiTheme="minorHAnsi" w:cstheme="minorHAnsi"/>
                <w:szCs w:val="24"/>
                <w:u w:val="single"/>
                <w:lang w:eastAsia="en-GB"/>
              </w:rPr>
              <w:t>ODST Non-Statutory Document or Framework</w:t>
            </w:r>
            <w:r w:rsidRPr="00064FAD">
              <w:rPr>
                <w:rFonts w:asciiTheme="minorHAnsi" w:eastAsia="Times New Roman" w:hAnsiTheme="minorHAnsi" w:cstheme="minorHAnsi"/>
                <w:szCs w:val="24"/>
                <w:lang w:eastAsia="en-GB"/>
              </w:rPr>
              <w:t xml:space="preserve"> (a document produced to support leaders and governors in their consideration of guidance or support for routines and activities in various areas of the school) </w:t>
            </w:r>
          </w:p>
        </w:tc>
      </w:tr>
    </w:tbl>
    <w:p w:rsidR="00064FAD" w:rsidRPr="00064FAD" w:rsidRDefault="00064FAD">
      <w:pPr>
        <w:spacing w:after="0" w:line="259" w:lineRule="auto"/>
        <w:ind w:left="87" w:firstLine="0"/>
        <w:jc w:val="center"/>
        <w:rPr>
          <w:rFonts w:asciiTheme="minorHAnsi" w:hAnsiTheme="minorHAnsi" w:cstheme="minorHAnsi"/>
          <w:b/>
          <w:szCs w:val="24"/>
        </w:rPr>
      </w:pPr>
    </w:p>
    <w:p w:rsidR="00064FAD" w:rsidRPr="00064FAD" w:rsidRDefault="00064FAD">
      <w:pPr>
        <w:spacing w:after="0" w:line="259" w:lineRule="auto"/>
        <w:ind w:left="87" w:firstLine="0"/>
        <w:jc w:val="center"/>
        <w:rPr>
          <w:rFonts w:asciiTheme="minorHAnsi" w:hAnsiTheme="minorHAnsi" w:cstheme="minorHAnsi"/>
          <w:b/>
          <w:szCs w:val="24"/>
        </w:rPr>
      </w:pPr>
    </w:p>
    <w:p w:rsidR="00046223" w:rsidRPr="00064FAD" w:rsidRDefault="00994D9C">
      <w:pPr>
        <w:spacing w:after="0" w:line="259" w:lineRule="auto"/>
        <w:ind w:left="87" w:firstLine="0"/>
        <w:jc w:val="center"/>
        <w:rPr>
          <w:rFonts w:asciiTheme="minorHAnsi" w:hAnsiTheme="minorHAnsi" w:cstheme="minorHAnsi"/>
          <w:szCs w:val="24"/>
        </w:rPr>
      </w:pPr>
      <w:r w:rsidRPr="00064FAD">
        <w:rPr>
          <w:rFonts w:asciiTheme="minorHAnsi" w:hAnsiTheme="minorHAnsi" w:cstheme="minorHAnsi"/>
          <w:b/>
          <w:szCs w:val="24"/>
        </w:rPr>
        <w:t xml:space="preserve">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b/>
          <w:szCs w:val="24"/>
        </w:rPr>
        <w:t xml:space="preserve"> </w:t>
      </w:r>
    </w:p>
    <w:p w:rsidR="00046223" w:rsidRPr="00064FAD" w:rsidRDefault="00994D9C">
      <w:pPr>
        <w:spacing w:after="0" w:line="259" w:lineRule="auto"/>
        <w:ind w:left="0" w:right="1" w:firstLine="0"/>
        <w:jc w:val="center"/>
        <w:rPr>
          <w:rFonts w:asciiTheme="minorHAnsi" w:hAnsiTheme="minorHAnsi" w:cstheme="minorHAnsi"/>
          <w:szCs w:val="24"/>
        </w:rPr>
      </w:pPr>
      <w:r w:rsidRPr="00064FAD">
        <w:rPr>
          <w:rFonts w:asciiTheme="minorHAnsi" w:hAnsiTheme="minorHAnsi" w:cstheme="minorHAnsi"/>
          <w:b/>
          <w:szCs w:val="24"/>
        </w:rPr>
        <w:t xml:space="preserve">RAISING CONCERNS AT WORK (WHISTLEBLOWING) POLICY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b/>
          <w:szCs w:val="24"/>
        </w:rPr>
        <w:t xml:space="preserve"> </w:t>
      </w:r>
    </w:p>
    <w:tbl>
      <w:tblPr>
        <w:tblStyle w:val="TableGrid"/>
        <w:tblW w:w="9638" w:type="dxa"/>
        <w:tblInd w:w="0" w:type="dxa"/>
        <w:tblCellMar>
          <w:top w:w="8" w:type="dxa"/>
          <w:left w:w="106" w:type="dxa"/>
          <w:right w:w="115" w:type="dxa"/>
        </w:tblCellMar>
        <w:tblLook w:val="04A0" w:firstRow="1" w:lastRow="0" w:firstColumn="1" w:lastColumn="0" w:noHBand="0" w:noVBand="1"/>
      </w:tblPr>
      <w:tblGrid>
        <w:gridCol w:w="2409"/>
        <w:gridCol w:w="3542"/>
        <w:gridCol w:w="1421"/>
        <w:gridCol w:w="2266"/>
      </w:tblGrid>
      <w:tr w:rsidR="00046223" w:rsidRPr="00064FAD">
        <w:trPr>
          <w:trHeight w:val="331"/>
        </w:trPr>
        <w:tc>
          <w:tcPr>
            <w:tcW w:w="2410" w:type="dxa"/>
            <w:tcBorders>
              <w:top w:val="single" w:sz="4" w:space="0" w:color="000000"/>
              <w:left w:val="single" w:sz="4" w:space="0" w:color="000000"/>
              <w:bottom w:val="single" w:sz="4" w:space="0" w:color="000000"/>
              <w:right w:val="single" w:sz="4" w:space="0" w:color="000000"/>
            </w:tcBorders>
          </w:tcPr>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Original document </w:t>
            </w:r>
          </w:p>
        </w:tc>
        <w:tc>
          <w:tcPr>
            <w:tcW w:w="3542" w:type="dxa"/>
            <w:tcBorders>
              <w:top w:val="single" w:sz="4" w:space="0" w:color="000000"/>
              <w:left w:val="single" w:sz="4" w:space="0" w:color="000000"/>
              <w:bottom w:val="single" w:sz="4" w:space="0" w:color="000000"/>
              <w:right w:val="single" w:sz="4" w:space="0" w:color="000000"/>
            </w:tcBorders>
          </w:tcPr>
          <w:p w:rsidR="00046223" w:rsidRPr="00064FAD" w:rsidRDefault="00994D9C">
            <w:pPr>
              <w:spacing w:after="0" w:line="259" w:lineRule="auto"/>
              <w:ind w:left="0" w:firstLine="0"/>
              <w:rPr>
                <w:rFonts w:asciiTheme="minorHAnsi" w:hAnsiTheme="minorHAnsi" w:cstheme="minorHAnsi"/>
                <w:szCs w:val="24"/>
              </w:rPr>
            </w:pPr>
            <w:r w:rsidRPr="00064FAD">
              <w:rPr>
                <w:rFonts w:asciiTheme="minorHAnsi" w:hAnsiTheme="minorHAnsi" w:cstheme="minorHAnsi"/>
                <w:szCs w:val="24"/>
              </w:rPr>
              <w:t xml:space="preserve">Pay and Personnel Committee </w:t>
            </w:r>
          </w:p>
        </w:tc>
        <w:tc>
          <w:tcPr>
            <w:tcW w:w="1421" w:type="dxa"/>
            <w:tcBorders>
              <w:top w:val="single" w:sz="4" w:space="0" w:color="000000"/>
              <w:left w:val="single" w:sz="4" w:space="0" w:color="000000"/>
              <w:bottom w:val="single" w:sz="4" w:space="0" w:color="000000"/>
              <w:right w:val="single" w:sz="4" w:space="0" w:color="000000"/>
            </w:tcBorders>
          </w:tcPr>
          <w:p w:rsidR="00046223" w:rsidRPr="00064FAD" w:rsidRDefault="00994D9C">
            <w:pPr>
              <w:spacing w:after="0" w:line="259" w:lineRule="auto"/>
              <w:ind w:left="5" w:firstLine="0"/>
              <w:jc w:val="left"/>
              <w:rPr>
                <w:rFonts w:asciiTheme="minorHAnsi" w:hAnsiTheme="minorHAnsi" w:cstheme="minorHAnsi"/>
                <w:szCs w:val="24"/>
              </w:rPr>
            </w:pPr>
            <w:r w:rsidRPr="00064FAD">
              <w:rPr>
                <w:rFonts w:asciiTheme="minorHAnsi" w:hAnsiTheme="minorHAnsi" w:cstheme="minorHAnsi"/>
                <w:szCs w:val="24"/>
              </w:rPr>
              <w:t xml:space="preserve">25/10/13 </w:t>
            </w:r>
          </w:p>
        </w:tc>
        <w:tc>
          <w:tcPr>
            <w:tcW w:w="2266" w:type="dxa"/>
            <w:tcBorders>
              <w:top w:val="single" w:sz="4" w:space="0" w:color="000000"/>
              <w:left w:val="single" w:sz="4" w:space="0" w:color="000000"/>
              <w:bottom w:val="single" w:sz="4" w:space="0" w:color="000000"/>
              <w:right w:val="single" w:sz="4" w:space="0" w:color="000000"/>
            </w:tcBorders>
          </w:tcPr>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Version 1  </w:t>
            </w:r>
          </w:p>
        </w:tc>
      </w:tr>
      <w:tr w:rsidR="00046223" w:rsidRPr="00064FAD">
        <w:trPr>
          <w:trHeight w:val="326"/>
        </w:trPr>
        <w:tc>
          <w:tcPr>
            <w:tcW w:w="2410" w:type="dxa"/>
            <w:tcBorders>
              <w:top w:val="single" w:sz="4" w:space="0" w:color="000000"/>
              <w:left w:val="single" w:sz="4" w:space="0" w:color="000000"/>
              <w:bottom w:val="single" w:sz="4" w:space="0" w:color="000000"/>
              <w:right w:val="single" w:sz="4" w:space="0" w:color="000000"/>
            </w:tcBorders>
          </w:tcPr>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Amended  </w:t>
            </w:r>
          </w:p>
        </w:tc>
        <w:tc>
          <w:tcPr>
            <w:tcW w:w="3542" w:type="dxa"/>
            <w:tcBorders>
              <w:top w:val="single" w:sz="4" w:space="0" w:color="000000"/>
              <w:left w:val="single" w:sz="4" w:space="0" w:color="000000"/>
              <w:bottom w:val="single" w:sz="4" w:space="0" w:color="000000"/>
              <w:right w:val="single" w:sz="4" w:space="0" w:color="000000"/>
            </w:tcBorders>
          </w:tcPr>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Reformatted August 2014  </w:t>
            </w:r>
          </w:p>
        </w:tc>
        <w:tc>
          <w:tcPr>
            <w:tcW w:w="1421" w:type="dxa"/>
            <w:tcBorders>
              <w:top w:val="single" w:sz="4" w:space="0" w:color="000000"/>
              <w:left w:val="single" w:sz="4" w:space="0" w:color="000000"/>
              <w:bottom w:val="single" w:sz="4" w:space="0" w:color="000000"/>
              <w:right w:val="single" w:sz="4" w:space="0" w:color="000000"/>
            </w:tcBorders>
          </w:tcPr>
          <w:p w:rsidR="00046223" w:rsidRPr="00064FAD" w:rsidRDefault="00994D9C">
            <w:pPr>
              <w:spacing w:after="0" w:line="259" w:lineRule="auto"/>
              <w:ind w:left="5" w:firstLine="0"/>
              <w:jc w:val="left"/>
              <w:rPr>
                <w:rFonts w:asciiTheme="minorHAnsi" w:hAnsiTheme="minorHAnsi" w:cstheme="minorHAnsi"/>
                <w:szCs w:val="24"/>
              </w:rPr>
            </w:pPr>
            <w:r w:rsidRPr="00064FAD">
              <w:rPr>
                <w:rFonts w:asciiTheme="minorHAnsi" w:hAnsiTheme="minorHAnsi" w:cstheme="minorHAnsi"/>
                <w:szCs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 </w:t>
            </w:r>
          </w:p>
        </w:tc>
      </w:tr>
    </w:tbl>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b/>
          <w:szCs w:val="24"/>
        </w:rPr>
        <w:t xml:space="preserve">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b/>
          <w:szCs w:val="24"/>
        </w:rPr>
        <w:t xml:space="preserve"> </w:t>
      </w:r>
    </w:p>
    <w:p w:rsidR="00046223" w:rsidRPr="00064FAD" w:rsidRDefault="00994D9C">
      <w:pPr>
        <w:pStyle w:val="Heading1"/>
        <w:spacing w:after="251"/>
        <w:ind w:left="-5"/>
        <w:rPr>
          <w:rFonts w:asciiTheme="minorHAnsi" w:hAnsiTheme="minorHAnsi" w:cstheme="minorHAnsi"/>
          <w:szCs w:val="24"/>
        </w:rPr>
      </w:pPr>
      <w:r w:rsidRPr="00064FAD">
        <w:rPr>
          <w:rFonts w:asciiTheme="minorHAnsi" w:hAnsiTheme="minorHAnsi" w:cstheme="minorHAnsi"/>
          <w:szCs w:val="24"/>
          <w:u w:val="none"/>
        </w:rPr>
        <w:t xml:space="preserve">I </w:t>
      </w:r>
      <w:r w:rsidRPr="00064FAD">
        <w:rPr>
          <w:rFonts w:asciiTheme="minorHAnsi" w:hAnsiTheme="minorHAnsi" w:cstheme="minorHAnsi"/>
          <w:szCs w:val="24"/>
          <w:u w:val="none"/>
        </w:rPr>
        <w:tab/>
      </w:r>
      <w:r w:rsidRPr="00064FAD">
        <w:rPr>
          <w:rFonts w:asciiTheme="minorHAnsi" w:hAnsiTheme="minorHAnsi" w:cstheme="minorHAnsi"/>
          <w:szCs w:val="24"/>
        </w:rPr>
        <w:t>STATEMENT OF INTENT</w:t>
      </w:r>
      <w:r w:rsidRPr="00064FAD">
        <w:rPr>
          <w:rFonts w:asciiTheme="minorHAnsi" w:hAnsiTheme="minorHAnsi" w:cstheme="minorHAnsi"/>
          <w:szCs w:val="24"/>
          <w:u w:val="none"/>
        </w:rPr>
        <w:t xml:space="preserve">  </w:t>
      </w:r>
    </w:p>
    <w:p w:rsidR="00046223" w:rsidRPr="00064FAD" w:rsidRDefault="00994D9C">
      <w:pPr>
        <w:pBdr>
          <w:top w:val="single" w:sz="4" w:space="0" w:color="000000"/>
          <w:left w:val="single" w:sz="4" w:space="0" w:color="000000"/>
          <w:bottom w:val="single" w:sz="4" w:space="0" w:color="000000"/>
          <w:right w:val="single" w:sz="4" w:space="0" w:color="000000"/>
        </w:pBdr>
        <w:spacing w:after="220" w:line="234" w:lineRule="auto"/>
        <w:ind w:left="424" w:right="3" w:firstLine="0"/>
        <w:rPr>
          <w:rFonts w:asciiTheme="minorHAnsi" w:hAnsiTheme="minorHAnsi" w:cstheme="minorHAnsi"/>
          <w:szCs w:val="24"/>
        </w:rPr>
      </w:pPr>
      <w:r w:rsidRPr="00064FAD">
        <w:rPr>
          <w:rFonts w:asciiTheme="minorHAnsi" w:hAnsiTheme="minorHAnsi" w:cstheme="minorHAnsi"/>
          <w:szCs w:val="24"/>
        </w:rPr>
        <w:t>The board, staff and governors of ODST and their schools seek to run all aspects of ODST and school business and activity with full regard for high standards of conduct and integrity. If members of ODST staff, parents, governors or the school's community at large become aware of activities which give cause for concern, the ODST has this Whistleblowing Policy which acts as a framework to allow concerns to be raised confidentially and provides for a thorough and appropriate investigation of the matter to bring it to a satisfactory conclusion, if necessary under the ODST disciplinary procedure.</w:t>
      </w:r>
      <w:r w:rsidRPr="00064FAD">
        <w:rPr>
          <w:rFonts w:asciiTheme="minorHAnsi" w:hAnsiTheme="minorHAnsi" w:cstheme="minorHAnsi"/>
          <w:b/>
          <w:szCs w:val="24"/>
        </w:rPr>
        <w:t xml:space="preserve">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b/>
          <w:szCs w:val="24"/>
        </w:rPr>
        <w:t xml:space="preserve"> </w:t>
      </w:r>
    </w:p>
    <w:p w:rsidR="00046223" w:rsidRPr="00064FAD" w:rsidRDefault="00994D9C">
      <w:pPr>
        <w:pStyle w:val="Heading1"/>
        <w:tabs>
          <w:tab w:val="center" w:pos="1346"/>
        </w:tabs>
        <w:ind w:left="-15" w:right="0" w:firstLine="0"/>
        <w:rPr>
          <w:rFonts w:asciiTheme="minorHAnsi" w:hAnsiTheme="minorHAnsi" w:cstheme="minorHAnsi"/>
          <w:szCs w:val="24"/>
        </w:rPr>
      </w:pPr>
      <w:r w:rsidRPr="00064FAD">
        <w:rPr>
          <w:rFonts w:asciiTheme="minorHAnsi" w:hAnsiTheme="minorHAnsi" w:cstheme="minorHAnsi"/>
          <w:szCs w:val="24"/>
          <w:u w:val="none"/>
        </w:rPr>
        <w:t xml:space="preserve">II </w:t>
      </w:r>
      <w:r w:rsidRPr="00064FAD">
        <w:rPr>
          <w:rFonts w:asciiTheme="minorHAnsi" w:hAnsiTheme="minorHAnsi" w:cstheme="minorHAnsi"/>
          <w:szCs w:val="24"/>
          <w:u w:val="none"/>
        </w:rPr>
        <w:tab/>
      </w:r>
      <w:r w:rsidRPr="00064FAD">
        <w:rPr>
          <w:rFonts w:asciiTheme="minorHAnsi" w:hAnsiTheme="minorHAnsi" w:cstheme="minorHAnsi"/>
          <w:szCs w:val="24"/>
        </w:rPr>
        <w:t>INTRODUCTION</w:t>
      </w:r>
      <w:r w:rsidRPr="00064FAD">
        <w:rPr>
          <w:rFonts w:asciiTheme="minorHAnsi" w:hAnsiTheme="minorHAnsi" w:cstheme="minorHAnsi"/>
          <w:szCs w:val="24"/>
          <w:u w:val="none"/>
        </w:rPr>
        <w:t xml:space="preserve"> </w:t>
      </w:r>
    </w:p>
    <w:p w:rsidR="00046223" w:rsidRPr="00064FAD" w:rsidRDefault="00994D9C">
      <w:pPr>
        <w:spacing w:after="0" w:line="259" w:lineRule="auto"/>
        <w:ind w:left="426"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ind w:left="427"/>
        <w:rPr>
          <w:rFonts w:asciiTheme="minorHAnsi" w:hAnsiTheme="minorHAnsi" w:cstheme="minorHAnsi"/>
          <w:szCs w:val="24"/>
        </w:rPr>
      </w:pPr>
      <w:r w:rsidRPr="00064FAD">
        <w:rPr>
          <w:rFonts w:asciiTheme="minorHAnsi" w:hAnsiTheme="minorHAnsi" w:cstheme="minorHAnsi"/>
          <w:szCs w:val="24"/>
        </w:rPr>
        <w:t xml:space="preserve">The Second Report of the Committee on Standards in Public Life: Local Public Spending Bodies published by The Nolan Committee used the term "whistleblowing" to mean the confidential raising of problems or concerns within an </w:t>
      </w:r>
      <w:proofErr w:type="spellStart"/>
      <w:r w:rsidRPr="00064FAD">
        <w:rPr>
          <w:rFonts w:asciiTheme="minorHAnsi" w:hAnsiTheme="minorHAnsi" w:cstheme="minorHAnsi"/>
          <w:szCs w:val="24"/>
        </w:rPr>
        <w:t>organisation</w:t>
      </w:r>
      <w:proofErr w:type="spellEnd"/>
      <w:r w:rsidRPr="00064FAD">
        <w:rPr>
          <w:rFonts w:asciiTheme="minorHAnsi" w:hAnsiTheme="minorHAnsi" w:cstheme="minorHAnsi"/>
          <w:szCs w:val="24"/>
        </w:rPr>
        <w:t xml:space="preserve"> by a member of staff and refers to matters of impropriety e.g. a breach of law, school procedures or ethics.   </w:t>
      </w:r>
    </w:p>
    <w:p w:rsidR="00046223" w:rsidRPr="00064FAD" w:rsidRDefault="00994D9C">
      <w:pPr>
        <w:spacing w:after="0" w:line="259" w:lineRule="auto"/>
        <w:ind w:left="360"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pStyle w:val="Heading1"/>
        <w:ind w:left="-5" w:right="0"/>
        <w:rPr>
          <w:rFonts w:asciiTheme="minorHAnsi" w:hAnsiTheme="minorHAnsi" w:cstheme="minorHAnsi"/>
          <w:szCs w:val="24"/>
        </w:rPr>
      </w:pPr>
      <w:r w:rsidRPr="00064FAD">
        <w:rPr>
          <w:rFonts w:asciiTheme="minorHAnsi" w:hAnsiTheme="minorHAnsi" w:cstheme="minorHAnsi"/>
          <w:szCs w:val="24"/>
          <w:u w:val="none"/>
        </w:rPr>
        <w:t xml:space="preserve">III </w:t>
      </w:r>
      <w:r w:rsidRPr="00064FAD">
        <w:rPr>
          <w:rFonts w:asciiTheme="minorHAnsi" w:hAnsiTheme="minorHAnsi" w:cstheme="minorHAnsi"/>
          <w:szCs w:val="24"/>
        </w:rPr>
        <w:t>OBJECTIVES</w:t>
      </w:r>
      <w:r w:rsidRPr="00064FAD">
        <w:rPr>
          <w:rFonts w:asciiTheme="minorHAnsi" w:hAnsiTheme="minorHAnsi" w:cstheme="minorHAnsi"/>
          <w:szCs w:val="24"/>
          <w:u w:val="none"/>
        </w:rPr>
        <w:t xml:space="preserve">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tabs>
          <w:tab w:val="center" w:pos="3074"/>
        </w:tabs>
        <w:ind w:left="0" w:firstLine="0"/>
        <w:jc w:val="left"/>
        <w:rPr>
          <w:rFonts w:asciiTheme="minorHAnsi" w:hAnsiTheme="minorHAnsi" w:cstheme="minorHAnsi"/>
          <w:szCs w:val="24"/>
        </w:rPr>
      </w:pPr>
      <w:r w:rsidRPr="00064FAD">
        <w:rPr>
          <w:rFonts w:asciiTheme="minorHAnsi" w:hAnsiTheme="minorHAnsi" w:cstheme="minorHAnsi"/>
          <w:szCs w:val="24"/>
        </w:rPr>
        <w:t xml:space="preserve"> </w:t>
      </w:r>
      <w:r w:rsidRPr="00064FAD">
        <w:rPr>
          <w:rFonts w:asciiTheme="minorHAnsi" w:hAnsiTheme="minorHAnsi" w:cstheme="minorHAnsi"/>
          <w:szCs w:val="24"/>
        </w:rPr>
        <w:tab/>
        <w:t xml:space="preserve">The objectives of this whistleblowing policy are to: </w:t>
      </w:r>
    </w:p>
    <w:p w:rsidR="00046223" w:rsidRPr="00064FAD" w:rsidRDefault="00994D9C">
      <w:pPr>
        <w:spacing w:after="3"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 </w:t>
      </w:r>
      <w:r w:rsidRPr="00064FAD">
        <w:rPr>
          <w:rFonts w:asciiTheme="minorHAnsi" w:hAnsiTheme="minorHAnsi" w:cstheme="minorHAnsi"/>
          <w:szCs w:val="24"/>
        </w:rPr>
        <w:tab/>
        <w:t xml:space="preserve"> </w:t>
      </w:r>
    </w:p>
    <w:p w:rsidR="00046223" w:rsidRPr="00064FAD" w:rsidRDefault="00994D9C">
      <w:pPr>
        <w:numPr>
          <w:ilvl w:val="0"/>
          <w:numId w:val="1"/>
        </w:numPr>
        <w:ind w:hanging="360"/>
        <w:rPr>
          <w:rFonts w:asciiTheme="minorHAnsi" w:hAnsiTheme="minorHAnsi" w:cstheme="minorHAnsi"/>
          <w:szCs w:val="24"/>
        </w:rPr>
      </w:pPr>
      <w:r w:rsidRPr="00064FAD">
        <w:rPr>
          <w:rFonts w:asciiTheme="minorHAnsi" w:hAnsiTheme="minorHAnsi" w:cstheme="minorHAnsi"/>
          <w:szCs w:val="24"/>
        </w:rPr>
        <w:t xml:space="preserve">enable employees of ODST or other stakeholders to raise any perceived matters of impropriety in a confidential manner;  </w:t>
      </w:r>
    </w:p>
    <w:p w:rsidR="00046223" w:rsidRPr="00064FAD" w:rsidRDefault="00994D9C">
      <w:pPr>
        <w:numPr>
          <w:ilvl w:val="0"/>
          <w:numId w:val="1"/>
        </w:numPr>
        <w:ind w:hanging="360"/>
        <w:rPr>
          <w:rFonts w:asciiTheme="minorHAnsi" w:hAnsiTheme="minorHAnsi" w:cstheme="minorHAnsi"/>
          <w:szCs w:val="24"/>
        </w:rPr>
      </w:pPr>
      <w:r w:rsidRPr="00064FAD">
        <w:rPr>
          <w:rFonts w:asciiTheme="minorHAnsi" w:hAnsiTheme="minorHAnsi" w:cstheme="minorHAnsi"/>
          <w:szCs w:val="24"/>
        </w:rPr>
        <w:t xml:space="preserve">highlight ODST’s commitment to ensuring that integrity is maintained within all its, and its member schools, processes; </w:t>
      </w:r>
    </w:p>
    <w:p w:rsidR="00046223" w:rsidRPr="00064FAD" w:rsidRDefault="00994D9C">
      <w:pPr>
        <w:numPr>
          <w:ilvl w:val="0"/>
          <w:numId w:val="1"/>
        </w:numPr>
        <w:ind w:hanging="360"/>
        <w:rPr>
          <w:rFonts w:asciiTheme="minorHAnsi" w:hAnsiTheme="minorHAnsi" w:cstheme="minorHAnsi"/>
          <w:szCs w:val="24"/>
        </w:rPr>
      </w:pPr>
      <w:r w:rsidRPr="00064FAD">
        <w:rPr>
          <w:rFonts w:asciiTheme="minorHAnsi" w:hAnsiTheme="minorHAnsi" w:cstheme="minorHAnsi"/>
          <w:szCs w:val="24"/>
        </w:rPr>
        <w:t xml:space="preserve">resolve any perceived matters of impropriety as near as possible to their point of origin;  </w:t>
      </w:r>
    </w:p>
    <w:p w:rsidR="00046223" w:rsidRPr="00064FAD" w:rsidRDefault="00994D9C">
      <w:pPr>
        <w:numPr>
          <w:ilvl w:val="0"/>
          <w:numId w:val="1"/>
        </w:numPr>
        <w:ind w:hanging="360"/>
        <w:rPr>
          <w:rFonts w:asciiTheme="minorHAnsi" w:hAnsiTheme="minorHAnsi" w:cstheme="minorHAnsi"/>
          <w:szCs w:val="24"/>
        </w:rPr>
      </w:pPr>
      <w:proofErr w:type="gramStart"/>
      <w:r w:rsidRPr="00064FAD">
        <w:rPr>
          <w:rFonts w:asciiTheme="minorHAnsi" w:hAnsiTheme="minorHAnsi" w:cstheme="minorHAnsi"/>
          <w:szCs w:val="24"/>
        </w:rPr>
        <w:t>operate</w:t>
      </w:r>
      <w:proofErr w:type="gramEnd"/>
      <w:r w:rsidRPr="00064FAD">
        <w:rPr>
          <w:rFonts w:asciiTheme="minorHAnsi" w:hAnsiTheme="minorHAnsi" w:cstheme="minorHAnsi"/>
          <w:szCs w:val="24"/>
        </w:rPr>
        <w:t xml:space="preserve"> in a way which will not result in the </w:t>
      </w:r>
      <w:proofErr w:type="spellStart"/>
      <w:r w:rsidRPr="00064FAD">
        <w:rPr>
          <w:rFonts w:asciiTheme="minorHAnsi" w:hAnsiTheme="minorHAnsi" w:cstheme="minorHAnsi"/>
          <w:szCs w:val="24"/>
        </w:rPr>
        <w:t>victimisation</w:t>
      </w:r>
      <w:proofErr w:type="spellEnd"/>
      <w:r w:rsidRPr="00064FAD">
        <w:rPr>
          <w:rFonts w:asciiTheme="minorHAnsi" w:hAnsiTheme="minorHAnsi" w:cstheme="minorHAnsi"/>
          <w:szCs w:val="24"/>
        </w:rPr>
        <w:t xml:space="preserve"> of an individual who brings about a complaint under the whistleblowing policy.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lastRenderedPageBreak/>
        <w:t xml:space="preserve">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pStyle w:val="Heading1"/>
        <w:ind w:left="-5" w:right="0"/>
        <w:rPr>
          <w:rFonts w:asciiTheme="minorHAnsi" w:hAnsiTheme="minorHAnsi" w:cstheme="minorHAnsi"/>
          <w:szCs w:val="24"/>
        </w:rPr>
      </w:pPr>
      <w:r w:rsidRPr="00064FAD">
        <w:rPr>
          <w:rFonts w:asciiTheme="minorHAnsi" w:hAnsiTheme="minorHAnsi" w:cstheme="minorHAnsi"/>
          <w:szCs w:val="24"/>
          <w:u w:val="none"/>
        </w:rPr>
        <w:t xml:space="preserve">IV </w:t>
      </w:r>
      <w:r w:rsidRPr="00064FAD">
        <w:rPr>
          <w:rFonts w:asciiTheme="minorHAnsi" w:hAnsiTheme="minorHAnsi" w:cstheme="minorHAnsi"/>
          <w:szCs w:val="24"/>
        </w:rPr>
        <w:t>SCOPE</w:t>
      </w:r>
      <w:r w:rsidRPr="00064FAD">
        <w:rPr>
          <w:rFonts w:asciiTheme="minorHAnsi" w:hAnsiTheme="minorHAnsi" w:cstheme="minorHAnsi"/>
          <w:szCs w:val="24"/>
          <w:u w:val="none"/>
        </w:rPr>
        <w:t xml:space="preserve">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 </w:t>
      </w:r>
    </w:p>
    <w:tbl>
      <w:tblPr>
        <w:tblStyle w:val="TableGrid"/>
        <w:tblW w:w="5402" w:type="dxa"/>
        <w:tblInd w:w="425" w:type="dxa"/>
        <w:tblLook w:val="04A0" w:firstRow="1" w:lastRow="0" w:firstColumn="1" w:lastColumn="0" w:noHBand="0" w:noVBand="1"/>
      </w:tblPr>
      <w:tblGrid>
        <w:gridCol w:w="3175"/>
        <w:gridCol w:w="720"/>
        <w:gridCol w:w="1507"/>
      </w:tblGrid>
      <w:tr w:rsidR="00046223" w:rsidRPr="00064FAD">
        <w:trPr>
          <w:trHeight w:val="291"/>
        </w:trPr>
        <w:tc>
          <w:tcPr>
            <w:tcW w:w="3175" w:type="dxa"/>
            <w:tcBorders>
              <w:top w:val="nil"/>
              <w:left w:val="nil"/>
              <w:bottom w:val="nil"/>
              <w:right w:val="nil"/>
            </w:tcBorders>
          </w:tcPr>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eastAsia="Segoe UI Symbol" w:hAnsiTheme="minorHAnsi" w:cstheme="minorHAnsi"/>
                <w:szCs w:val="24"/>
              </w:rPr>
              <w:t>•</w:t>
            </w:r>
            <w:r w:rsidRPr="00064FAD">
              <w:rPr>
                <w:rFonts w:asciiTheme="minorHAnsi" w:hAnsiTheme="minorHAnsi" w:cstheme="minorHAnsi"/>
                <w:szCs w:val="24"/>
              </w:rPr>
              <w:t xml:space="preserve"> </w:t>
            </w:r>
            <w:r w:rsidRPr="00064FAD">
              <w:rPr>
                <w:rFonts w:asciiTheme="minorHAnsi" w:hAnsiTheme="minorHAnsi" w:cstheme="minorHAnsi"/>
                <w:b/>
                <w:szCs w:val="24"/>
              </w:rPr>
              <w:t>Governing Body</w:t>
            </w:r>
            <w:r w:rsidRPr="00064FAD">
              <w:rPr>
                <w:rFonts w:asciiTheme="minorHAnsi" w:hAnsiTheme="minorHAnsi" w:cstheme="minorHAnsi"/>
                <w:szCs w:val="24"/>
              </w:rPr>
              <w:t xml:space="preserve">   </w:t>
            </w:r>
          </w:p>
        </w:tc>
        <w:tc>
          <w:tcPr>
            <w:tcW w:w="720" w:type="dxa"/>
            <w:tcBorders>
              <w:top w:val="nil"/>
              <w:left w:val="nil"/>
              <w:bottom w:val="nil"/>
              <w:right w:val="nil"/>
            </w:tcBorders>
          </w:tcPr>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 </w:t>
            </w:r>
          </w:p>
        </w:tc>
        <w:tc>
          <w:tcPr>
            <w:tcW w:w="1507" w:type="dxa"/>
            <w:tcBorders>
              <w:top w:val="nil"/>
              <w:left w:val="nil"/>
              <w:bottom w:val="nil"/>
              <w:right w:val="nil"/>
            </w:tcBorders>
          </w:tcPr>
          <w:p w:rsidR="00046223" w:rsidRPr="00064FAD" w:rsidRDefault="00994D9C">
            <w:pPr>
              <w:tabs>
                <w:tab w:val="center" w:pos="720"/>
                <w:tab w:val="center" w:pos="1440"/>
              </w:tabs>
              <w:spacing w:after="0" w:line="259" w:lineRule="auto"/>
              <w:ind w:left="0" w:firstLine="0"/>
              <w:jc w:val="left"/>
              <w:rPr>
                <w:rFonts w:asciiTheme="minorHAnsi" w:hAnsiTheme="minorHAnsi" w:cstheme="minorHAnsi"/>
                <w:szCs w:val="24"/>
              </w:rPr>
            </w:pPr>
            <w:r w:rsidRPr="00064FAD">
              <w:rPr>
                <w:rFonts w:asciiTheme="minorHAnsi" w:eastAsia="Wingdings 2" w:hAnsiTheme="minorHAnsi" w:cstheme="minorHAnsi"/>
                <w:szCs w:val="24"/>
              </w:rPr>
              <w:t></w:t>
            </w:r>
            <w:r w:rsidRPr="00064FAD">
              <w:rPr>
                <w:rFonts w:asciiTheme="minorHAnsi" w:eastAsia="Wingdings 2" w:hAnsiTheme="minorHAnsi" w:cstheme="minorHAnsi"/>
                <w:szCs w:val="24"/>
              </w:rPr>
              <w:t></w:t>
            </w:r>
            <w:r w:rsidRPr="00064FAD">
              <w:rPr>
                <w:rFonts w:asciiTheme="minorHAnsi" w:hAnsiTheme="minorHAnsi" w:cstheme="minorHAnsi"/>
                <w:szCs w:val="24"/>
              </w:rPr>
              <w:t xml:space="preserve"> </w:t>
            </w:r>
            <w:r w:rsidRPr="00064FAD">
              <w:rPr>
                <w:rFonts w:asciiTheme="minorHAnsi" w:hAnsiTheme="minorHAnsi" w:cstheme="minorHAnsi"/>
                <w:szCs w:val="24"/>
              </w:rPr>
              <w:tab/>
              <w:t xml:space="preserve"> </w:t>
            </w:r>
            <w:r w:rsidRPr="00064FAD">
              <w:rPr>
                <w:rFonts w:asciiTheme="minorHAnsi" w:hAnsiTheme="minorHAnsi" w:cstheme="minorHAnsi"/>
                <w:szCs w:val="24"/>
              </w:rPr>
              <w:tab/>
              <w:t xml:space="preserve"> </w:t>
            </w:r>
          </w:p>
        </w:tc>
      </w:tr>
      <w:tr w:rsidR="00046223" w:rsidRPr="00064FAD">
        <w:trPr>
          <w:trHeight w:val="290"/>
        </w:trPr>
        <w:tc>
          <w:tcPr>
            <w:tcW w:w="3175" w:type="dxa"/>
            <w:tcBorders>
              <w:top w:val="nil"/>
              <w:left w:val="nil"/>
              <w:bottom w:val="nil"/>
              <w:right w:val="nil"/>
            </w:tcBorders>
          </w:tcPr>
          <w:p w:rsidR="00046223" w:rsidRPr="00064FAD" w:rsidRDefault="00994D9C">
            <w:pPr>
              <w:tabs>
                <w:tab w:val="center" w:pos="2455"/>
              </w:tabs>
              <w:spacing w:after="0" w:line="259" w:lineRule="auto"/>
              <w:ind w:left="0" w:firstLine="0"/>
              <w:jc w:val="left"/>
              <w:rPr>
                <w:rFonts w:asciiTheme="minorHAnsi" w:hAnsiTheme="minorHAnsi" w:cstheme="minorHAnsi"/>
                <w:szCs w:val="24"/>
              </w:rPr>
            </w:pPr>
            <w:r w:rsidRPr="00064FAD">
              <w:rPr>
                <w:rFonts w:asciiTheme="minorHAnsi" w:eastAsia="Segoe UI Symbol" w:hAnsiTheme="minorHAnsi" w:cstheme="minorHAnsi"/>
                <w:szCs w:val="24"/>
              </w:rPr>
              <w:t>•</w:t>
            </w:r>
            <w:r w:rsidRPr="00064FAD">
              <w:rPr>
                <w:rFonts w:asciiTheme="minorHAnsi" w:hAnsiTheme="minorHAnsi" w:cstheme="minorHAnsi"/>
                <w:szCs w:val="24"/>
              </w:rPr>
              <w:t xml:space="preserve"> Teaching Staff </w:t>
            </w:r>
            <w:r w:rsidRPr="00064FAD">
              <w:rPr>
                <w:rFonts w:asciiTheme="minorHAnsi" w:hAnsiTheme="minorHAnsi" w:cstheme="minorHAnsi"/>
                <w:szCs w:val="24"/>
              </w:rPr>
              <w:tab/>
              <w:t xml:space="preserve"> </w:t>
            </w:r>
          </w:p>
        </w:tc>
        <w:tc>
          <w:tcPr>
            <w:tcW w:w="720" w:type="dxa"/>
            <w:tcBorders>
              <w:top w:val="nil"/>
              <w:left w:val="nil"/>
              <w:bottom w:val="nil"/>
              <w:right w:val="nil"/>
            </w:tcBorders>
          </w:tcPr>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 </w:t>
            </w:r>
          </w:p>
        </w:tc>
        <w:tc>
          <w:tcPr>
            <w:tcW w:w="1507" w:type="dxa"/>
            <w:tcBorders>
              <w:top w:val="nil"/>
              <w:left w:val="nil"/>
              <w:bottom w:val="nil"/>
              <w:right w:val="nil"/>
            </w:tcBorders>
          </w:tcPr>
          <w:p w:rsidR="00046223" w:rsidRPr="00064FAD" w:rsidRDefault="00994D9C">
            <w:pPr>
              <w:tabs>
                <w:tab w:val="center" w:pos="720"/>
                <w:tab w:val="center" w:pos="1440"/>
              </w:tabs>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 </w:t>
            </w:r>
            <w:r w:rsidRPr="00064FAD">
              <w:rPr>
                <w:rFonts w:asciiTheme="minorHAnsi" w:hAnsiTheme="minorHAnsi" w:cstheme="minorHAnsi"/>
                <w:szCs w:val="24"/>
              </w:rPr>
              <w:tab/>
              <w:t xml:space="preserve"> </w:t>
            </w:r>
            <w:r w:rsidRPr="00064FAD">
              <w:rPr>
                <w:rFonts w:asciiTheme="minorHAnsi" w:hAnsiTheme="minorHAnsi" w:cstheme="minorHAnsi"/>
                <w:szCs w:val="24"/>
              </w:rPr>
              <w:tab/>
              <w:t xml:space="preserve"> </w:t>
            </w:r>
          </w:p>
        </w:tc>
      </w:tr>
      <w:tr w:rsidR="00046223" w:rsidRPr="00064FAD">
        <w:trPr>
          <w:trHeight w:val="290"/>
        </w:trPr>
        <w:tc>
          <w:tcPr>
            <w:tcW w:w="3175" w:type="dxa"/>
            <w:tcBorders>
              <w:top w:val="nil"/>
              <w:left w:val="nil"/>
              <w:bottom w:val="nil"/>
              <w:right w:val="nil"/>
            </w:tcBorders>
          </w:tcPr>
          <w:p w:rsidR="00046223" w:rsidRPr="00064FAD" w:rsidRDefault="00994D9C">
            <w:pPr>
              <w:tabs>
                <w:tab w:val="center" w:pos="2455"/>
              </w:tabs>
              <w:spacing w:after="0" w:line="259" w:lineRule="auto"/>
              <w:ind w:left="0" w:firstLine="0"/>
              <w:jc w:val="left"/>
              <w:rPr>
                <w:rFonts w:asciiTheme="minorHAnsi" w:hAnsiTheme="minorHAnsi" w:cstheme="minorHAnsi"/>
                <w:szCs w:val="24"/>
              </w:rPr>
            </w:pPr>
            <w:r w:rsidRPr="00064FAD">
              <w:rPr>
                <w:rFonts w:asciiTheme="minorHAnsi" w:eastAsia="Segoe UI Symbol" w:hAnsiTheme="minorHAnsi" w:cstheme="minorHAnsi"/>
                <w:szCs w:val="24"/>
              </w:rPr>
              <w:t>•</w:t>
            </w:r>
            <w:r w:rsidRPr="00064FAD">
              <w:rPr>
                <w:rFonts w:asciiTheme="minorHAnsi" w:hAnsiTheme="minorHAnsi" w:cstheme="minorHAnsi"/>
                <w:szCs w:val="24"/>
              </w:rPr>
              <w:t xml:space="preserve"> Headteacher</w:t>
            </w:r>
            <w:r w:rsidRPr="00064FAD">
              <w:rPr>
                <w:rFonts w:asciiTheme="minorHAnsi" w:hAnsiTheme="minorHAnsi" w:cstheme="minorHAnsi"/>
                <w:b/>
                <w:szCs w:val="24"/>
              </w:rPr>
              <w:t xml:space="preserve">  </w:t>
            </w:r>
            <w:r w:rsidRPr="00064FAD">
              <w:rPr>
                <w:rFonts w:asciiTheme="minorHAnsi" w:hAnsiTheme="minorHAnsi" w:cstheme="minorHAnsi"/>
                <w:b/>
                <w:szCs w:val="24"/>
              </w:rPr>
              <w:tab/>
              <w:t xml:space="preserve"> </w:t>
            </w:r>
          </w:p>
        </w:tc>
        <w:tc>
          <w:tcPr>
            <w:tcW w:w="720" w:type="dxa"/>
            <w:tcBorders>
              <w:top w:val="nil"/>
              <w:left w:val="nil"/>
              <w:bottom w:val="nil"/>
              <w:right w:val="nil"/>
            </w:tcBorders>
          </w:tcPr>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b/>
                <w:szCs w:val="24"/>
              </w:rPr>
              <w:t xml:space="preserve"> </w:t>
            </w:r>
          </w:p>
        </w:tc>
        <w:tc>
          <w:tcPr>
            <w:tcW w:w="1507" w:type="dxa"/>
            <w:tcBorders>
              <w:top w:val="nil"/>
              <w:left w:val="nil"/>
              <w:bottom w:val="nil"/>
              <w:right w:val="nil"/>
            </w:tcBorders>
          </w:tcPr>
          <w:p w:rsidR="00046223" w:rsidRPr="00064FAD" w:rsidRDefault="00994D9C">
            <w:pPr>
              <w:tabs>
                <w:tab w:val="center" w:pos="720"/>
                <w:tab w:val="center" w:pos="1440"/>
              </w:tabs>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w:t>
            </w:r>
            <w:r w:rsidRPr="00064FAD">
              <w:rPr>
                <w:rFonts w:asciiTheme="minorHAnsi" w:hAnsiTheme="minorHAnsi" w:cstheme="minorHAnsi"/>
                <w:b/>
                <w:szCs w:val="24"/>
              </w:rPr>
              <w:t xml:space="preserve"> </w:t>
            </w:r>
            <w:r w:rsidRPr="00064FAD">
              <w:rPr>
                <w:rFonts w:asciiTheme="minorHAnsi" w:hAnsiTheme="minorHAnsi" w:cstheme="minorHAnsi"/>
                <w:b/>
                <w:szCs w:val="24"/>
              </w:rPr>
              <w:tab/>
            </w:r>
            <w:r w:rsidRPr="00064FAD">
              <w:rPr>
                <w:rFonts w:asciiTheme="minorHAnsi" w:hAnsiTheme="minorHAnsi" w:cstheme="minorHAnsi"/>
                <w:szCs w:val="24"/>
              </w:rPr>
              <w:t xml:space="preserve"> </w:t>
            </w:r>
            <w:r w:rsidRPr="00064FAD">
              <w:rPr>
                <w:rFonts w:asciiTheme="minorHAnsi" w:hAnsiTheme="minorHAnsi" w:cstheme="minorHAnsi"/>
                <w:szCs w:val="24"/>
              </w:rPr>
              <w:tab/>
              <w:t xml:space="preserve"> </w:t>
            </w:r>
          </w:p>
        </w:tc>
      </w:tr>
      <w:tr w:rsidR="00046223" w:rsidRPr="00064FAD">
        <w:trPr>
          <w:trHeight w:val="293"/>
        </w:trPr>
        <w:tc>
          <w:tcPr>
            <w:tcW w:w="3175" w:type="dxa"/>
            <w:tcBorders>
              <w:top w:val="nil"/>
              <w:left w:val="nil"/>
              <w:bottom w:val="nil"/>
              <w:right w:val="nil"/>
            </w:tcBorders>
          </w:tcPr>
          <w:p w:rsidR="00046223" w:rsidRPr="00064FAD" w:rsidRDefault="00994D9C">
            <w:pPr>
              <w:tabs>
                <w:tab w:val="center" w:pos="2455"/>
              </w:tabs>
              <w:spacing w:after="0" w:line="259" w:lineRule="auto"/>
              <w:ind w:left="0" w:firstLine="0"/>
              <w:jc w:val="left"/>
              <w:rPr>
                <w:rFonts w:asciiTheme="minorHAnsi" w:hAnsiTheme="minorHAnsi" w:cstheme="minorHAnsi"/>
                <w:szCs w:val="24"/>
              </w:rPr>
            </w:pPr>
            <w:r w:rsidRPr="00064FAD">
              <w:rPr>
                <w:rFonts w:asciiTheme="minorHAnsi" w:eastAsia="Segoe UI Symbol" w:hAnsiTheme="minorHAnsi" w:cstheme="minorHAnsi"/>
                <w:szCs w:val="24"/>
              </w:rPr>
              <w:t>•</w:t>
            </w:r>
            <w:r w:rsidRPr="00064FAD">
              <w:rPr>
                <w:rFonts w:asciiTheme="minorHAnsi" w:hAnsiTheme="minorHAnsi" w:cstheme="minorHAnsi"/>
                <w:szCs w:val="24"/>
              </w:rPr>
              <w:t xml:space="preserve"> Support staff  </w:t>
            </w:r>
            <w:r w:rsidRPr="00064FAD">
              <w:rPr>
                <w:rFonts w:asciiTheme="minorHAnsi" w:hAnsiTheme="minorHAnsi" w:cstheme="minorHAnsi"/>
                <w:szCs w:val="24"/>
              </w:rPr>
              <w:tab/>
              <w:t xml:space="preserve"> </w:t>
            </w:r>
          </w:p>
        </w:tc>
        <w:tc>
          <w:tcPr>
            <w:tcW w:w="720" w:type="dxa"/>
            <w:tcBorders>
              <w:top w:val="nil"/>
              <w:left w:val="nil"/>
              <w:bottom w:val="nil"/>
              <w:right w:val="nil"/>
            </w:tcBorders>
          </w:tcPr>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 </w:t>
            </w:r>
          </w:p>
        </w:tc>
        <w:tc>
          <w:tcPr>
            <w:tcW w:w="1507" w:type="dxa"/>
            <w:tcBorders>
              <w:top w:val="nil"/>
              <w:left w:val="nil"/>
              <w:bottom w:val="nil"/>
              <w:right w:val="nil"/>
            </w:tcBorders>
          </w:tcPr>
          <w:p w:rsidR="00046223" w:rsidRPr="00064FAD" w:rsidRDefault="00994D9C">
            <w:pPr>
              <w:tabs>
                <w:tab w:val="center" w:pos="720"/>
                <w:tab w:val="center" w:pos="1440"/>
              </w:tabs>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 </w:t>
            </w:r>
            <w:r w:rsidRPr="00064FAD">
              <w:rPr>
                <w:rFonts w:asciiTheme="minorHAnsi" w:hAnsiTheme="minorHAnsi" w:cstheme="minorHAnsi"/>
                <w:szCs w:val="24"/>
              </w:rPr>
              <w:tab/>
              <w:t xml:space="preserve"> </w:t>
            </w:r>
            <w:r w:rsidRPr="00064FAD">
              <w:rPr>
                <w:rFonts w:asciiTheme="minorHAnsi" w:hAnsiTheme="minorHAnsi" w:cstheme="minorHAnsi"/>
                <w:szCs w:val="24"/>
              </w:rPr>
              <w:tab/>
              <w:t xml:space="preserve"> </w:t>
            </w:r>
          </w:p>
        </w:tc>
      </w:tr>
      <w:tr w:rsidR="00046223" w:rsidRPr="00064FAD">
        <w:trPr>
          <w:trHeight w:val="293"/>
        </w:trPr>
        <w:tc>
          <w:tcPr>
            <w:tcW w:w="3175" w:type="dxa"/>
            <w:tcBorders>
              <w:top w:val="nil"/>
              <w:left w:val="nil"/>
              <w:bottom w:val="nil"/>
              <w:right w:val="nil"/>
            </w:tcBorders>
          </w:tcPr>
          <w:p w:rsidR="00046223" w:rsidRPr="00064FAD" w:rsidRDefault="00994D9C">
            <w:pPr>
              <w:tabs>
                <w:tab w:val="center" w:pos="1735"/>
                <w:tab w:val="center" w:pos="2455"/>
              </w:tabs>
              <w:spacing w:after="0" w:line="259" w:lineRule="auto"/>
              <w:ind w:left="0" w:firstLine="0"/>
              <w:jc w:val="left"/>
              <w:rPr>
                <w:rFonts w:asciiTheme="minorHAnsi" w:hAnsiTheme="minorHAnsi" w:cstheme="minorHAnsi"/>
                <w:szCs w:val="24"/>
              </w:rPr>
            </w:pPr>
            <w:r w:rsidRPr="00064FAD">
              <w:rPr>
                <w:rFonts w:asciiTheme="minorHAnsi" w:eastAsia="Segoe UI Symbol" w:hAnsiTheme="minorHAnsi" w:cstheme="minorHAnsi"/>
                <w:szCs w:val="24"/>
              </w:rPr>
              <w:t>•</w:t>
            </w:r>
            <w:r w:rsidRPr="00064FAD">
              <w:rPr>
                <w:rFonts w:asciiTheme="minorHAnsi" w:hAnsiTheme="minorHAnsi" w:cstheme="minorHAnsi"/>
                <w:szCs w:val="24"/>
              </w:rPr>
              <w:t xml:space="preserve"> </w:t>
            </w:r>
            <w:r w:rsidRPr="00064FAD">
              <w:rPr>
                <w:rFonts w:asciiTheme="minorHAnsi" w:hAnsiTheme="minorHAnsi" w:cstheme="minorHAnsi"/>
                <w:b/>
                <w:szCs w:val="24"/>
              </w:rPr>
              <w:t>All Staff</w:t>
            </w:r>
            <w:r w:rsidRPr="00064FAD">
              <w:rPr>
                <w:rFonts w:asciiTheme="minorHAnsi" w:hAnsiTheme="minorHAnsi" w:cstheme="minorHAnsi"/>
                <w:szCs w:val="24"/>
              </w:rPr>
              <w:t xml:space="preserve"> </w:t>
            </w:r>
            <w:r w:rsidRPr="00064FAD">
              <w:rPr>
                <w:rFonts w:asciiTheme="minorHAnsi" w:hAnsiTheme="minorHAnsi" w:cstheme="minorHAnsi"/>
                <w:szCs w:val="24"/>
              </w:rPr>
              <w:tab/>
              <w:t xml:space="preserve"> </w:t>
            </w:r>
            <w:r w:rsidRPr="00064FAD">
              <w:rPr>
                <w:rFonts w:asciiTheme="minorHAnsi" w:hAnsiTheme="minorHAnsi" w:cstheme="minorHAnsi"/>
                <w:szCs w:val="24"/>
              </w:rPr>
              <w:tab/>
              <w:t xml:space="preserve"> </w:t>
            </w:r>
          </w:p>
        </w:tc>
        <w:tc>
          <w:tcPr>
            <w:tcW w:w="720" w:type="dxa"/>
            <w:tcBorders>
              <w:top w:val="nil"/>
              <w:left w:val="nil"/>
              <w:bottom w:val="nil"/>
              <w:right w:val="nil"/>
            </w:tcBorders>
          </w:tcPr>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 </w:t>
            </w:r>
          </w:p>
        </w:tc>
        <w:tc>
          <w:tcPr>
            <w:tcW w:w="1507" w:type="dxa"/>
            <w:tcBorders>
              <w:top w:val="nil"/>
              <w:left w:val="nil"/>
              <w:bottom w:val="nil"/>
              <w:right w:val="nil"/>
            </w:tcBorders>
          </w:tcPr>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eastAsia="Wingdings 2" w:hAnsiTheme="minorHAnsi" w:cstheme="minorHAnsi"/>
                <w:szCs w:val="24"/>
              </w:rPr>
              <w:t></w:t>
            </w:r>
            <w:r w:rsidRPr="00064FAD">
              <w:rPr>
                <w:rFonts w:asciiTheme="minorHAnsi" w:eastAsia="Wingdings 2" w:hAnsiTheme="minorHAnsi" w:cstheme="minorHAnsi"/>
                <w:szCs w:val="24"/>
              </w:rPr>
              <w:t></w:t>
            </w:r>
            <w:r w:rsidRPr="00064FAD">
              <w:rPr>
                <w:rFonts w:asciiTheme="minorHAnsi" w:hAnsiTheme="minorHAnsi" w:cstheme="minorHAnsi"/>
                <w:szCs w:val="24"/>
              </w:rPr>
              <w:t xml:space="preserve"> </w:t>
            </w:r>
          </w:p>
        </w:tc>
      </w:tr>
      <w:tr w:rsidR="00046223" w:rsidRPr="00064FAD">
        <w:trPr>
          <w:trHeight w:val="291"/>
        </w:trPr>
        <w:tc>
          <w:tcPr>
            <w:tcW w:w="3175" w:type="dxa"/>
            <w:tcBorders>
              <w:top w:val="nil"/>
              <w:left w:val="nil"/>
              <w:bottom w:val="nil"/>
              <w:right w:val="nil"/>
            </w:tcBorders>
          </w:tcPr>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eastAsia="Segoe UI Symbol" w:hAnsiTheme="minorHAnsi" w:cstheme="minorHAnsi"/>
                <w:szCs w:val="24"/>
              </w:rPr>
              <w:t>•</w:t>
            </w:r>
            <w:r w:rsidRPr="00064FAD">
              <w:rPr>
                <w:rFonts w:asciiTheme="minorHAnsi" w:hAnsiTheme="minorHAnsi" w:cstheme="minorHAnsi"/>
                <w:szCs w:val="24"/>
              </w:rPr>
              <w:t xml:space="preserve"> </w:t>
            </w:r>
            <w:r w:rsidRPr="00064FAD">
              <w:rPr>
                <w:rFonts w:asciiTheme="minorHAnsi" w:hAnsiTheme="minorHAnsi" w:cstheme="minorHAnsi"/>
                <w:b/>
                <w:szCs w:val="24"/>
              </w:rPr>
              <w:t xml:space="preserve">Central Office Staff </w:t>
            </w:r>
          </w:p>
        </w:tc>
        <w:tc>
          <w:tcPr>
            <w:tcW w:w="720" w:type="dxa"/>
            <w:tcBorders>
              <w:top w:val="nil"/>
              <w:left w:val="nil"/>
              <w:bottom w:val="nil"/>
              <w:right w:val="nil"/>
            </w:tcBorders>
          </w:tcPr>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 </w:t>
            </w:r>
          </w:p>
        </w:tc>
        <w:tc>
          <w:tcPr>
            <w:tcW w:w="1507" w:type="dxa"/>
            <w:tcBorders>
              <w:top w:val="nil"/>
              <w:left w:val="nil"/>
              <w:bottom w:val="nil"/>
              <w:right w:val="nil"/>
            </w:tcBorders>
          </w:tcPr>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eastAsia="Wingdings 2" w:hAnsiTheme="minorHAnsi" w:cstheme="minorHAnsi"/>
                <w:szCs w:val="24"/>
              </w:rPr>
              <w:t></w:t>
            </w:r>
            <w:r w:rsidRPr="00064FAD">
              <w:rPr>
                <w:rFonts w:asciiTheme="minorHAnsi" w:eastAsia="Wingdings 2" w:hAnsiTheme="minorHAnsi" w:cstheme="minorHAnsi"/>
                <w:szCs w:val="24"/>
              </w:rPr>
              <w:t></w:t>
            </w:r>
            <w:r w:rsidRPr="00064FAD">
              <w:rPr>
                <w:rFonts w:asciiTheme="minorHAnsi" w:hAnsiTheme="minorHAnsi" w:cstheme="minorHAnsi"/>
                <w:szCs w:val="24"/>
              </w:rPr>
              <w:t xml:space="preserve"> </w:t>
            </w:r>
          </w:p>
        </w:tc>
      </w:tr>
    </w:tbl>
    <w:p w:rsidR="00046223" w:rsidRPr="00064FAD" w:rsidRDefault="00994D9C">
      <w:pPr>
        <w:spacing w:after="0" w:line="259" w:lineRule="auto"/>
        <w:ind w:left="0" w:right="3813" w:firstLine="0"/>
        <w:jc w:val="left"/>
        <w:rPr>
          <w:rFonts w:asciiTheme="minorHAnsi" w:hAnsiTheme="minorHAnsi" w:cstheme="minorHAnsi"/>
          <w:szCs w:val="24"/>
        </w:rPr>
      </w:pPr>
      <w:r w:rsidRPr="00064FAD">
        <w:rPr>
          <w:rFonts w:asciiTheme="minorHAnsi" w:hAnsiTheme="minorHAnsi" w:cstheme="minorHAnsi"/>
          <w:b/>
          <w:szCs w:val="24"/>
        </w:rPr>
        <w:t xml:space="preserve"> </w:t>
      </w:r>
    </w:p>
    <w:p w:rsidR="00046223" w:rsidRPr="00064FAD" w:rsidRDefault="00994D9C">
      <w:pPr>
        <w:pStyle w:val="Heading1"/>
        <w:ind w:left="-5" w:right="0"/>
        <w:rPr>
          <w:rFonts w:asciiTheme="minorHAnsi" w:hAnsiTheme="minorHAnsi" w:cstheme="minorHAnsi"/>
          <w:szCs w:val="24"/>
        </w:rPr>
      </w:pPr>
      <w:r w:rsidRPr="00064FAD">
        <w:rPr>
          <w:rFonts w:asciiTheme="minorHAnsi" w:hAnsiTheme="minorHAnsi" w:cstheme="minorHAnsi"/>
          <w:szCs w:val="24"/>
          <w:u w:val="none"/>
        </w:rPr>
        <w:t xml:space="preserve">V </w:t>
      </w:r>
      <w:r w:rsidRPr="00064FAD">
        <w:rPr>
          <w:rFonts w:asciiTheme="minorHAnsi" w:hAnsiTheme="minorHAnsi" w:cstheme="minorHAnsi"/>
          <w:szCs w:val="24"/>
        </w:rPr>
        <w:t>RELEVANT LEGISLATION</w:t>
      </w:r>
      <w:r w:rsidRPr="00064FAD">
        <w:rPr>
          <w:rFonts w:asciiTheme="minorHAnsi" w:hAnsiTheme="minorHAnsi" w:cstheme="minorHAnsi"/>
          <w:szCs w:val="24"/>
          <w:u w:val="none"/>
        </w:rPr>
        <w:t xml:space="preserve">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b/>
          <w:szCs w:val="24"/>
        </w:rPr>
        <w:t xml:space="preserve"> </w:t>
      </w:r>
    </w:p>
    <w:p w:rsidR="00046223" w:rsidRPr="00064FAD" w:rsidRDefault="00994D9C">
      <w:pPr>
        <w:numPr>
          <w:ilvl w:val="0"/>
          <w:numId w:val="2"/>
        </w:numPr>
        <w:ind w:hanging="360"/>
        <w:rPr>
          <w:rFonts w:asciiTheme="minorHAnsi" w:hAnsiTheme="minorHAnsi" w:cstheme="minorHAnsi"/>
          <w:szCs w:val="24"/>
        </w:rPr>
      </w:pPr>
      <w:r w:rsidRPr="00064FAD">
        <w:rPr>
          <w:rFonts w:asciiTheme="minorHAnsi" w:hAnsiTheme="minorHAnsi" w:cstheme="minorHAnsi"/>
          <w:szCs w:val="24"/>
        </w:rPr>
        <w:t xml:space="preserve">Public Interest Disclosure Act 1998 </w:t>
      </w:r>
    </w:p>
    <w:p w:rsidR="00046223" w:rsidRPr="00064FAD" w:rsidRDefault="00994D9C">
      <w:pPr>
        <w:numPr>
          <w:ilvl w:val="0"/>
          <w:numId w:val="2"/>
        </w:numPr>
        <w:ind w:hanging="360"/>
        <w:rPr>
          <w:rFonts w:asciiTheme="minorHAnsi" w:hAnsiTheme="minorHAnsi" w:cstheme="minorHAnsi"/>
          <w:szCs w:val="24"/>
        </w:rPr>
      </w:pPr>
      <w:r w:rsidRPr="00064FAD">
        <w:rPr>
          <w:rFonts w:asciiTheme="minorHAnsi" w:hAnsiTheme="minorHAnsi" w:cstheme="minorHAnsi"/>
          <w:szCs w:val="24"/>
        </w:rPr>
        <w:t xml:space="preserve">Equality Act 2010 </w:t>
      </w:r>
    </w:p>
    <w:p w:rsidR="00046223" w:rsidRPr="00064FAD" w:rsidRDefault="00994D9C">
      <w:pPr>
        <w:numPr>
          <w:ilvl w:val="0"/>
          <w:numId w:val="2"/>
        </w:numPr>
        <w:ind w:hanging="360"/>
        <w:rPr>
          <w:rFonts w:asciiTheme="minorHAnsi" w:hAnsiTheme="minorHAnsi" w:cstheme="minorHAnsi"/>
          <w:szCs w:val="24"/>
        </w:rPr>
      </w:pPr>
      <w:r w:rsidRPr="00064FAD">
        <w:rPr>
          <w:rFonts w:asciiTheme="minorHAnsi" w:hAnsiTheme="minorHAnsi" w:cstheme="minorHAnsi"/>
          <w:szCs w:val="24"/>
        </w:rPr>
        <w:t xml:space="preserve">Enterprise and Regulatory Reform Act 2013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b/>
          <w:szCs w:val="24"/>
        </w:rPr>
        <w:t xml:space="preserve"> </w:t>
      </w:r>
    </w:p>
    <w:p w:rsidR="00046223" w:rsidRPr="00064FAD" w:rsidRDefault="00994D9C">
      <w:pPr>
        <w:numPr>
          <w:ilvl w:val="0"/>
          <w:numId w:val="3"/>
        </w:numPr>
        <w:spacing w:after="5" w:line="254" w:lineRule="auto"/>
        <w:ind w:hanging="426"/>
        <w:jc w:val="left"/>
        <w:rPr>
          <w:rFonts w:asciiTheme="minorHAnsi" w:hAnsiTheme="minorHAnsi" w:cstheme="minorHAnsi"/>
          <w:szCs w:val="24"/>
        </w:rPr>
      </w:pPr>
      <w:r w:rsidRPr="00064FAD">
        <w:rPr>
          <w:rFonts w:asciiTheme="minorHAnsi" w:hAnsiTheme="minorHAnsi" w:cstheme="minorHAnsi"/>
          <w:b/>
          <w:szCs w:val="24"/>
          <w:u w:val="single" w:color="000000"/>
        </w:rPr>
        <w:t>RELATED POLICIES</w:t>
      </w:r>
      <w:r w:rsidRPr="00064FAD">
        <w:rPr>
          <w:rFonts w:asciiTheme="minorHAnsi" w:hAnsiTheme="minorHAnsi" w:cstheme="minorHAnsi"/>
          <w:b/>
          <w:szCs w:val="24"/>
        </w:rPr>
        <w:t xml:space="preserve">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b/>
          <w:szCs w:val="24"/>
        </w:rPr>
        <w:t xml:space="preserve"> </w:t>
      </w:r>
    </w:p>
    <w:p w:rsidR="00046223" w:rsidRPr="00064FAD" w:rsidRDefault="00994D9C">
      <w:pPr>
        <w:numPr>
          <w:ilvl w:val="0"/>
          <w:numId w:val="3"/>
        </w:numPr>
        <w:spacing w:after="5" w:line="254" w:lineRule="auto"/>
        <w:ind w:hanging="426"/>
        <w:jc w:val="left"/>
        <w:rPr>
          <w:rFonts w:asciiTheme="minorHAnsi" w:hAnsiTheme="minorHAnsi" w:cstheme="minorHAnsi"/>
          <w:szCs w:val="24"/>
        </w:rPr>
      </w:pPr>
      <w:r w:rsidRPr="00064FAD">
        <w:rPr>
          <w:rFonts w:asciiTheme="minorHAnsi" w:hAnsiTheme="minorHAnsi" w:cstheme="minorHAnsi"/>
          <w:b/>
          <w:szCs w:val="24"/>
          <w:u w:val="single" w:color="000000"/>
        </w:rPr>
        <w:t>RELATED DOCUMENTS</w:t>
      </w:r>
      <w:r w:rsidRPr="00064FAD">
        <w:rPr>
          <w:rFonts w:asciiTheme="minorHAnsi" w:hAnsiTheme="minorHAnsi" w:cstheme="minorHAnsi"/>
          <w:b/>
          <w:szCs w:val="24"/>
        </w:rPr>
        <w:t xml:space="preserve">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b/>
          <w:color w:val="FF0000"/>
          <w:szCs w:val="24"/>
        </w:rPr>
        <w:t xml:space="preserve"> </w:t>
      </w:r>
    </w:p>
    <w:p w:rsidR="00046223" w:rsidRPr="00064FAD" w:rsidRDefault="00994D9C">
      <w:pPr>
        <w:pStyle w:val="Heading1"/>
        <w:ind w:left="-5" w:right="0"/>
        <w:rPr>
          <w:rFonts w:asciiTheme="minorHAnsi" w:hAnsiTheme="minorHAnsi" w:cstheme="minorHAnsi"/>
          <w:szCs w:val="24"/>
        </w:rPr>
      </w:pPr>
      <w:r w:rsidRPr="00064FAD">
        <w:rPr>
          <w:rFonts w:asciiTheme="minorHAnsi" w:hAnsiTheme="minorHAnsi" w:cstheme="minorHAnsi"/>
          <w:szCs w:val="24"/>
          <w:u w:val="none"/>
        </w:rPr>
        <w:t xml:space="preserve">VIII </w:t>
      </w:r>
      <w:r w:rsidRPr="00064FAD">
        <w:rPr>
          <w:rFonts w:asciiTheme="minorHAnsi" w:hAnsiTheme="minorHAnsi" w:cstheme="minorHAnsi"/>
          <w:szCs w:val="24"/>
        </w:rPr>
        <w:t>DATE OF REVIEW</w:t>
      </w:r>
      <w:r w:rsidRPr="00064FAD">
        <w:rPr>
          <w:rFonts w:asciiTheme="minorHAnsi" w:hAnsiTheme="minorHAnsi" w:cstheme="minorHAnsi"/>
          <w:szCs w:val="24"/>
          <w:u w:val="none"/>
        </w:rPr>
        <w:t xml:space="preserve">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b/>
          <w:szCs w:val="24"/>
        </w:rPr>
        <w:t xml:space="preserve"> </w:t>
      </w:r>
    </w:p>
    <w:p w:rsidR="00046223" w:rsidRPr="00064FAD" w:rsidRDefault="00994D9C">
      <w:pPr>
        <w:ind w:left="427"/>
        <w:rPr>
          <w:rFonts w:asciiTheme="minorHAnsi" w:hAnsiTheme="minorHAnsi" w:cstheme="minorHAnsi"/>
          <w:szCs w:val="24"/>
        </w:rPr>
      </w:pPr>
      <w:r w:rsidRPr="00064FAD">
        <w:rPr>
          <w:rFonts w:asciiTheme="minorHAnsi" w:hAnsiTheme="minorHAnsi" w:cstheme="minorHAnsi"/>
          <w:szCs w:val="24"/>
        </w:rPr>
        <w:t xml:space="preserve">The policy will be reviewed as required by the Board of Directors of ODST to take account of any legislative changes and / or national policy development as well as the feedback from ODST staff and schools and in any event by 31 December 2016 at the latest.   </w:t>
      </w:r>
    </w:p>
    <w:p w:rsidR="00046223" w:rsidRPr="00064FAD" w:rsidRDefault="00994D9C">
      <w:pPr>
        <w:spacing w:after="0" w:line="259" w:lineRule="auto"/>
        <w:ind w:left="426"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pStyle w:val="Heading1"/>
        <w:ind w:left="-5" w:right="0"/>
        <w:rPr>
          <w:rFonts w:asciiTheme="minorHAnsi" w:hAnsiTheme="minorHAnsi" w:cstheme="minorHAnsi"/>
          <w:szCs w:val="24"/>
        </w:rPr>
      </w:pPr>
      <w:r w:rsidRPr="00064FAD">
        <w:rPr>
          <w:rFonts w:asciiTheme="minorHAnsi" w:hAnsiTheme="minorHAnsi" w:cstheme="minorHAnsi"/>
          <w:szCs w:val="24"/>
          <w:u w:val="none"/>
        </w:rPr>
        <w:t xml:space="preserve">IX </w:t>
      </w:r>
      <w:r w:rsidRPr="00064FAD">
        <w:rPr>
          <w:rFonts w:asciiTheme="minorHAnsi" w:hAnsiTheme="minorHAnsi" w:cstheme="minorHAnsi"/>
          <w:szCs w:val="24"/>
        </w:rPr>
        <w:t>GENERAL PRINCIPLES</w:t>
      </w:r>
      <w:r w:rsidRPr="00064FAD">
        <w:rPr>
          <w:rFonts w:asciiTheme="minorHAnsi" w:hAnsiTheme="minorHAnsi" w:cstheme="minorHAnsi"/>
          <w:szCs w:val="24"/>
          <w:u w:val="none"/>
        </w:rPr>
        <w:t xml:space="preserve">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b/>
          <w:szCs w:val="24"/>
        </w:rPr>
        <w:t xml:space="preserve"> </w:t>
      </w:r>
    </w:p>
    <w:p w:rsidR="00046223" w:rsidRPr="00064FAD" w:rsidRDefault="00994D9C">
      <w:pPr>
        <w:pStyle w:val="Heading2"/>
        <w:ind w:left="436" w:right="0"/>
        <w:rPr>
          <w:rFonts w:asciiTheme="minorHAnsi" w:hAnsiTheme="minorHAnsi" w:cstheme="minorHAnsi"/>
          <w:szCs w:val="24"/>
        </w:rPr>
      </w:pPr>
      <w:r w:rsidRPr="00064FAD">
        <w:rPr>
          <w:rFonts w:asciiTheme="minorHAnsi" w:hAnsiTheme="minorHAnsi" w:cstheme="minorHAnsi"/>
          <w:szCs w:val="24"/>
        </w:rPr>
        <w:t xml:space="preserve">Definitions  </w:t>
      </w:r>
    </w:p>
    <w:p w:rsidR="00046223" w:rsidRPr="00064FAD" w:rsidRDefault="00994D9C">
      <w:pPr>
        <w:spacing w:after="0" w:line="259" w:lineRule="auto"/>
        <w:ind w:left="284"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numPr>
          <w:ilvl w:val="0"/>
          <w:numId w:val="4"/>
        </w:numPr>
        <w:ind w:hanging="283"/>
        <w:rPr>
          <w:rFonts w:asciiTheme="minorHAnsi" w:hAnsiTheme="minorHAnsi" w:cstheme="minorHAnsi"/>
          <w:szCs w:val="24"/>
        </w:rPr>
      </w:pPr>
      <w:r w:rsidRPr="00064FAD">
        <w:rPr>
          <w:rFonts w:asciiTheme="minorHAnsi" w:hAnsiTheme="minorHAnsi" w:cstheme="minorHAnsi"/>
          <w:szCs w:val="24"/>
        </w:rPr>
        <w:t xml:space="preserve">The term “relevant body” where used is the Board of Directors of ODST;  </w:t>
      </w:r>
    </w:p>
    <w:p w:rsidR="00046223" w:rsidRPr="00064FAD" w:rsidRDefault="00994D9C">
      <w:pPr>
        <w:numPr>
          <w:ilvl w:val="0"/>
          <w:numId w:val="4"/>
        </w:numPr>
        <w:ind w:hanging="283"/>
        <w:rPr>
          <w:rFonts w:asciiTheme="minorHAnsi" w:hAnsiTheme="minorHAnsi" w:cstheme="minorHAnsi"/>
          <w:szCs w:val="24"/>
        </w:rPr>
      </w:pPr>
      <w:r w:rsidRPr="00064FAD">
        <w:rPr>
          <w:rFonts w:asciiTheme="minorHAnsi" w:hAnsiTheme="minorHAnsi" w:cstheme="minorHAnsi"/>
          <w:szCs w:val="24"/>
        </w:rPr>
        <w:t xml:space="preserve">Unless indicated otherwise, all references to “school” include both schools and academies; </w:t>
      </w:r>
    </w:p>
    <w:p w:rsidR="00046223" w:rsidRPr="00064FAD" w:rsidRDefault="00994D9C">
      <w:pPr>
        <w:numPr>
          <w:ilvl w:val="0"/>
          <w:numId w:val="4"/>
        </w:numPr>
        <w:ind w:hanging="283"/>
        <w:rPr>
          <w:rFonts w:asciiTheme="minorHAnsi" w:hAnsiTheme="minorHAnsi" w:cstheme="minorHAnsi"/>
          <w:szCs w:val="24"/>
        </w:rPr>
      </w:pPr>
      <w:r w:rsidRPr="00064FAD">
        <w:rPr>
          <w:rFonts w:asciiTheme="minorHAnsi" w:hAnsiTheme="minorHAnsi" w:cstheme="minorHAnsi"/>
          <w:szCs w:val="24"/>
        </w:rPr>
        <w:t xml:space="preserve">Unless indicated otherwise, all references to “teacher” include the </w:t>
      </w:r>
      <w:proofErr w:type="spellStart"/>
      <w:r w:rsidRPr="00064FAD">
        <w:rPr>
          <w:rFonts w:asciiTheme="minorHAnsi" w:hAnsiTheme="minorHAnsi" w:cstheme="minorHAnsi"/>
          <w:szCs w:val="24"/>
        </w:rPr>
        <w:t>headteacher</w:t>
      </w:r>
      <w:proofErr w:type="spellEnd"/>
      <w:r w:rsidRPr="00064FAD">
        <w:rPr>
          <w:rFonts w:asciiTheme="minorHAnsi" w:hAnsiTheme="minorHAnsi" w:cstheme="minorHAnsi"/>
          <w:szCs w:val="24"/>
        </w:rPr>
        <w:t xml:space="preserve">; </w:t>
      </w:r>
    </w:p>
    <w:p w:rsidR="00046223" w:rsidRPr="00064FAD" w:rsidRDefault="00994D9C">
      <w:pPr>
        <w:numPr>
          <w:ilvl w:val="0"/>
          <w:numId w:val="4"/>
        </w:numPr>
        <w:ind w:hanging="283"/>
        <w:rPr>
          <w:rFonts w:asciiTheme="minorHAnsi" w:hAnsiTheme="minorHAnsi" w:cstheme="minorHAnsi"/>
          <w:szCs w:val="24"/>
        </w:rPr>
      </w:pPr>
      <w:r w:rsidRPr="00064FAD">
        <w:rPr>
          <w:rFonts w:asciiTheme="minorHAnsi" w:hAnsiTheme="minorHAnsi" w:cstheme="minorHAnsi"/>
          <w:szCs w:val="24"/>
        </w:rPr>
        <w:t xml:space="preserve">Unless indicated otherwise, all references to ‘staff’ include both teaching, support and centrally employed staff. </w:t>
      </w:r>
    </w:p>
    <w:p w:rsidR="00046223" w:rsidRPr="00064FAD" w:rsidRDefault="00994D9C">
      <w:pPr>
        <w:spacing w:after="0" w:line="259" w:lineRule="auto"/>
        <w:ind w:left="426"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pStyle w:val="Heading2"/>
        <w:ind w:left="436" w:right="0"/>
        <w:rPr>
          <w:rFonts w:asciiTheme="minorHAnsi" w:hAnsiTheme="minorHAnsi" w:cstheme="minorHAnsi"/>
          <w:szCs w:val="24"/>
        </w:rPr>
      </w:pPr>
      <w:r w:rsidRPr="00064FAD">
        <w:rPr>
          <w:rFonts w:asciiTheme="minorHAnsi" w:hAnsiTheme="minorHAnsi" w:cstheme="minorHAnsi"/>
          <w:szCs w:val="24"/>
        </w:rPr>
        <w:t xml:space="preserve">Delegation </w:t>
      </w:r>
      <w:r w:rsidRPr="00064FAD">
        <w:rPr>
          <w:rFonts w:asciiTheme="minorHAnsi" w:hAnsiTheme="minorHAnsi" w:cstheme="minorHAnsi"/>
          <w:b w:val="0"/>
          <w:szCs w:val="24"/>
        </w:rPr>
        <w:t xml:space="preserve"> </w:t>
      </w:r>
    </w:p>
    <w:p w:rsidR="00046223" w:rsidRPr="00064FAD" w:rsidRDefault="00994D9C">
      <w:pPr>
        <w:spacing w:after="0" w:line="259" w:lineRule="auto"/>
        <w:ind w:left="426"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ind w:left="427"/>
        <w:rPr>
          <w:rFonts w:asciiTheme="minorHAnsi" w:hAnsiTheme="minorHAnsi" w:cstheme="minorHAnsi"/>
          <w:szCs w:val="24"/>
        </w:rPr>
      </w:pPr>
      <w:r w:rsidRPr="00064FAD">
        <w:rPr>
          <w:rFonts w:asciiTheme="minorHAnsi" w:hAnsiTheme="minorHAnsi" w:cstheme="minorHAnsi"/>
          <w:szCs w:val="24"/>
        </w:rPr>
        <w:t xml:space="preserve">The relevant body has chosen to delegate some of its functions to local governing bodies as set out in this policy. </w:t>
      </w:r>
      <w:r w:rsidRPr="00064FAD">
        <w:rPr>
          <w:rFonts w:asciiTheme="minorHAnsi" w:hAnsiTheme="minorHAnsi" w:cstheme="minorHAnsi"/>
          <w:b/>
          <w:szCs w:val="24"/>
        </w:rPr>
        <w:t xml:space="preserve"> </w:t>
      </w:r>
    </w:p>
    <w:p w:rsidR="00046223" w:rsidRPr="00064FAD" w:rsidRDefault="00994D9C">
      <w:pPr>
        <w:spacing w:after="0" w:line="259" w:lineRule="auto"/>
        <w:ind w:left="426" w:firstLine="0"/>
        <w:jc w:val="left"/>
        <w:rPr>
          <w:rFonts w:asciiTheme="minorHAnsi" w:hAnsiTheme="minorHAnsi" w:cstheme="minorHAnsi"/>
          <w:szCs w:val="24"/>
        </w:rPr>
      </w:pPr>
      <w:r w:rsidRPr="00064FAD">
        <w:rPr>
          <w:rFonts w:asciiTheme="minorHAnsi" w:hAnsiTheme="minorHAnsi" w:cstheme="minorHAnsi"/>
          <w:b/>
          <w:szCs w:val="24"/>
        </w:rPr>
        <w:t xml:space="preserve"> </w:t>
      </w:r>
    </w:p>
    <w:p w:rsidR="00046223" w:rsidRPr="00064FAD" w:rsidRDefault="00994D9C">
      <w:pPr>
        <w:spacing w:after="0" w:line="259" w:lineRule="auto"/>
        <w:ind w:left="465"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pStyle w:val="Heading1"/>
        <w:ind w:left="-5" w:right="0"/>
        <w:rPr>
          <w:rFonts w:asciiTheme="minorHAnsi" w:hAnsiTheme="minorHAnsi" w:cstheme="minorHAnsi"/>
          <w:szCs w:val="24"/>
        </w:rPr>
      </w:pPr>
      <w:r w:rsidRPr="00064FAD">
        <w:rPr>
          <w:rFonts w:asciiTheme="minorHAnsi" w:hAnsiTheme="minorHAnsi" w:cstheme="minorHAnsi"/>
          <w:szCs w:val="24"/>
          <w:u w:val="none"/>
        </w:rPr>
        <w:lastRenderedPageBreak/>
        <w:t xml:space="preserve">X </w:t>
      </w:r>
      <w:r w:rsidRPr="00064FAD">
        <w:rPr>
          <w:rFonts w:asciiTheme="minorHAnsi" w:hAnsiTheme="minorHAnsi" w:cstheme="minorHAnsi"/>
          <w:szCs w:val="24"/>
        </w:rPr>
        <w:t>RESPONSIBILITIES</w:t>
      </w:r>
      <w:r w:rsidRPr="00064FAD">
        <w:rPr>
          <w:rFonts w:asciiTheme="minorHAnsi" w:hAnsiTheme="minorHAnsi" w:cstheme="minorHAnsi"/>
          <w:szCs w:val="24"/>
          <w:u w:val="none"/>
        </w:rPr>
        <w:t xml:space="preserve">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b/>
          <w:szCs w:val="24"/>
        </w:rPr>
        <w:t xml:space="preserve"> </w:t>
      </w:r>
    </w:p>
    <w:p w:rsidR="00046223" w:rsidRPr="00064FAD" w:rsidRDefault="00994D9C">
      <w:pPr>
        <w:pStyle w:val="Heading2"/>
        <w:ind w:left="436" w:right="0"/>
        <w:rPr>
          <w:rFonts w:asciiTheme="minorHAnsi" w:hAnsiTheme="minorHAnsi" w:cstheme="minorHAnsi"/>
          <w:szCs w:val="24"/>
        </w:rPr>
      </w:pPr>
      <w:r w:rsidRPr="00064FAD">
        <w:rPr>
          <w:rFonts w:asciiTheme="minorHAnsi" w:hAnsiTheme="minorHAnsi" w:cstheme="minorHAnsi"/>
          <w:szCs w:val="24"/>
        </w:rPr>
        <w:t xml:space="preserve">Responsibilities of the Governors </w:t>
      </w:r>
      <w:r w:rsidRPr="00064FAD">
        <w:rPr>
          <w:rFonts w:asciiTheme="minorHAnsi" w:hAnsiTheme="minorHAnsi" w:cstheme="minorHAnsi"/>
          <w:b w:val="0"/>
          <w:szCs w:val="24"/>
        </w:rPr>
        <w:t xml:space="preserve">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numPr>
          <w:ilvl w:val="0"/>
          <w:numId w:val="5"/>
        </w:numPr>
        <w:ind w:hanging="360"/>
        <w:rPr>
          <w:rFonts w:asciiTheme="minorHAnsi" w:hAnsiTheme="minorHAnsi" w:cstheme="minorHAnsi"/>
          <w:szCs w:val="24"/>
        </w:rPr>
      </w:pPr>
      <w:r w:rsidRPr="00064FAD">
        <w:rPr>
          <w:rFonts w:asciiTheme="minorHAnsi" w:hAnsiTheme="minorHAnsi" w:cstheme="minorHAnsi"/>
          <w:szCs w:val="24"/>
        </w:rPr>
        <w:t xml:space="preserve">The local governing body should adopt this model ODST policy.  </w:t>
      </w:r>
    </w:p>
    <w:p w:rsidR="00046223" w:rsidRPr="00064FAD" w:rsidRDefault="00994D9C">
      <w:pPr>
        <w:spacing w:after="0" w:line="259" w:lineRule="auto"/>
        <w:ind w:left="720"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numPr>
          <w:ilvl w:val="0"/>
          <w:numId w:val="5"/>
        </w:numPr>
        <w:ind w:hanging="360"/>
        <w:rPr>
          <w:rFonts w:asciiTheme="minorHAnsi" w:hAnsiTheme="minorHAnsi" w:cstheme="minorHAnsi"/>
          <w:szCs w:val="24"/>
        </w:rPr>
      </w:pPr>
      <w:r w:rsidRPr="00064FAD">
        <w:rPr>
          <w:rFonts w:asciiTheme="minorHAnsi" w:hAnsiTheme="minorHAnsi" w:cstheme="minorHAnsi"/>
          <w:szCs w:val="24"/>
        </w:rPr>
        <w:t xml:space="preserve">Governors must ensure that appropriate support is given both to the employee raising the concern and to any employee against whom allegations have been made under this procedure and that both parties are kept fully informed of progress.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b/>
          <w:szCs w:val="24"/>
        </w:rPr>
        <w:t xml:space="preserve"> </w:t>
      </w:r>
    </w:p>
    <w:p w:rsidR="00046223" w:rsidRPr="00064FAD" w:rsidRDefault="00994D9C">
      <w:pPr>
        <w:spacing w:after="0" w:line="259" w:lineRule="auto"/>
        <w:ind w:left="465"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spacing w:after="0" w:line="259" w:lineRule="auto"/>
        <w:ind w:left="-5"/>
        <w:jc w:val="left"/>
        <w:rPr>
          <w:rFonts w:asciiTheme="minorHAnsi" w:hAnsiTheme="minorHAnsi" w:cstheme="minorHAnsi"/>
          <w:szCs w:val="24"/>
        </w:rPr>
      </w:pPr>
      <w:r w:rsidRPr="00064FAD">
        <w:rPr>
          <w:rFonts w:asciiTheme="minorHAnsi" w:hAnsiTheme="minorHAnsi" w:cstheme="minorHAnsi"/>
          <w:b/>
          <w:szCs w:val="24"/>
        </w:rPr>
        <w:t xml:space="preserve">ODST Model Raising Concerns at Work (Whistleblowing) Policy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b/>
          <w:szCs w:val="24"/>
        </w:rPr>
        <w:t xml:space="preserve"> </w:t>
      </w:r>
    </w:p>
    <w:p w:rsidR="00046223" w:rsidRPr="00064FAD" w:rsidRDefault="00994D9C">
      <w:pPr>
        <w:spacing w:after="0" w:line="259" w:lineRule="auto"/>
        <w:ind w:left="-5"/>
        <w:jc w:val="left"/>
        <w:rPr>
          <w:rFonts w:asciiTheme="minorHAnsi" w:hAnsiTheme="minorHAnsi" w:cstheme="minorHAnsi"/>
          <w:szCs w:val="24"/>
        </w:rPr>
      </w:pPr>
      <w:r w:rsidRPr="00064FAD">
        <w:rPr>
          <w:rFonts w:asciiTheme="minorHAnsi" w:hAnsiTheme="minorHAnsi" w:cstheme="minorHAnsi"/>
          <w:b/>
          <w:szCs w:val="24"/>
        </w:rPr>
        <w:t xml:space="preserve">This Procedure should be made available to all ODST employees.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b/>
          <w:szCs w:val="24"/>
        </w:rPr>
        <w:t xml:space="preserve"> </w:t>
      </w:r>
    </w:p>
    <w:p w:rsidR="00046223" w:rsidRPr="00064FAD" w:rsidRDefault="00994D9C">
      <w:pPr>
        <w:pStyle w:val="Heading2"/>
        <w:ind w:left="-5" w:right="0"/>
        <w:rPr>
          <w:rFonts w:asciiTheme="minorHAnsi" w:hAnsiTheme="minorHAnsi" w:cstheme="minorHAnsi"/>
          <w:szCs w:val="24"/>
        </w:rPr>
      </w:pPr>
      <w:r w:rsidRPr="00064FAD">
        <w:rPr>
          <w:rFonts w:asciiTheme="minorHAnsi" w:hAnsiTheme="minorHAnsi" w:cstheme="minorHAnsi"/>
          <w:szCs w:val="24"/>
        </w:rPr>
        <w:t xml:space="preserve">Introduction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b/>
          <w:szCs w:val="24"/>
        </w:rPr>
        <w:t xml:space="preserve"> </w:t>
      </w:r>
    </w:p>
    <w:p w:rsidR="00046223" w:rsidRPr="00064FAD" w:rsidRDefault="00994D9C">
      <w:pPr>
        <w:numPr>
          <w:ilvl w:val="0"/>
          <w:numId w:val="6"/>
        </w:numPr>
        <w:ind w:hanging="427"/>
        <w:rPr>
          <w:rFonts w:asciiTheme="minorHAnsi" w:hAnsiTheme="minorHAnsi" w:cstheme="minorHAnsi"/>
          <w:szCs w:val="24"/>
        </w:rPr>
      </w:pPr>
      <w:r w:rsidRPr="00064FAD">
        <w:rPr>
          <w:rFonts w:asciiTheme="minorHAnsi" w:hAnsiTheme="minorHAnsi" w:cstheme="minorHAnsi"/>
          <w:szCs w:val="24"/>
        </w:rPr>
        <w:t xml:space="preserve">The Second Report of the Committee on Standards in Public Life: Local Public Spending Bodies published by The Nolan Committee used the term "whistleblowing" to mean the confidential raising of problems or concerns within an </w:t>
      </w:r>
      <w:proofErr w:type="spellStart"/>
      <w:r w:rsidRPr="00064FAD">
        <w:rPr>
          <w:rFonts w:asciiTheme="minorHAnsi" w:hAnsiTheme="minorHAnsi" w:cstheme="minorHAnsi"/>
          <w:szCs w:val="24"/>
        </w:rPr>
        <w:t>organisation</w:t>
      </w:r>
      <w:proofErr w:type="spellEnd"/>
      <w:r w:rsidRPr="00064FAD">
        <w:rPr>
          <w:rFonts w:asciiTheme="minorHAnsi" w:hAnsiTheme="minorHAnsi" w:cstheme="minorHAnsi"/>
          <w:szCs w:val="24"/>
        </w:rPr>
        <w:t xml:space="preserve"> by a member of staff. This is not "leaking" information but refers to matters of impropriety e.g. a breach of law, school procedures or ethics. Nor is whistleblowing the raising of a grievance within the school (which would be dealt with under the staff grievance procedures).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numPr>
          <w:ilvl w:val="0"/>
          <w:numId w:val="6"/>
        </w:numPr>
        <w:ind w:hanging="427"/>
        <w:rPr>
          <w:rFonts w:asciiTheme="minorHAnsi" w:hAnsiTheme="minorHAnsi" w:cstheme="minorHAnsi"/>
          <w:szCs w:val="24"/>
        </w:rPr>
      </w:pPr>
      <w:r w:rsidRPr="00064FAD">
        <w:rPr>
          <w:rFonts w:asciiTheme="minorHAnsi" w:hAnsiTheme="minorHAnsi" w:cstheme="minorHAnsi"/>
          <w:szCs w:val="24"/>
        </w:rPr>
        <w:t xml:space="preserve">The staff and governors of ODST and their schools seek to run all aspects of school business and activity with full regard for high standards of conduct and integrity. If members of staff, parents, governors or the school’s community at large become aware of activities which give cause for concern, the ODST and its schools have this Whistleblowing Policy which acts as a framework to allow concerns to be raised confidentially and provides for a thorough and appropriate investigation of the matter to bring it to a satisfactory conclusion, if necessary, under the school's disciplinary procedure. </w:t>
      </w:r>
    </w:p>
    <w:p w:rsidR="00046223" w:rsidRPr="00064FAD" w:rsidRDefault="00994D9C">
      <w:pPr>
        <w:spacing w:after="0" w:line="259" w:lineRule="auto"/>
        <w:ind w:left="720"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numPr>
          <w:ilvl w:val="0"/>
          <w:numId w:val="6"/>
        </w:numPr>
        <w:ind w:hanging="427"/>
        <w:rPr>
          <w:rFonts w:asciiTheme="minorHAnsi" w:hAnsiTheme="minorHAnsi" w:cstheme="minorHAnsi"/>
          <w:szCs w:val="24"/>
        </w:rPr>
      </w:pPr>
      <w:r w:rsidRPr="00064FAD">
        <w:rPr>
          <w:rFonts w:asciiTheme="minorHAnsi" w:hAnsiTheme="minorHAnsi" w:cstheme="minorHAnsi"/>
          <w:szCs w:val="24"/>
        </w:rPr>
        <w:t xml:space="preserve">ODST and its schools are committed to tackling fraud and other forms of malpractice and treats these issues seriously. ODST </w:t>
      </w:r>
      <w:proofErr w:type="spellStart"/>
      <w:r w:rsidRPr="00064FAD">
        <w:rPr>
          <w:rFonts w:asciiTheme="minorHAnsi" w:hAnsiTheme="minorHAnsi" w:cstheme="minorHAnsi"/>
          <w:szCs w:val="24"/>
        </w:rPr>
        <w:t>recognise</w:t>
      </w:r>
      <w:proofErr w:type="spellEnd"/>
      <w:r w:rsidRPr="00064FAD">
        <w:rPr>
          <w:rFonts w:asciiTheme="minorHAnsi" w:hAnsiTheme="minorHAnsi" w:cstheme="minorHAnsi"/>
          <w:szCs w:val="24"/>
        </w:rPr>
        <w:t xml:space="preserve"> that some concerns may be extremely sensitive and has therefore developed a system which allows for the confidential raising of concerns within the school environment, but also has recourse to an external party outside the management structure of the schools.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spacing w:after="225" w:line="259" w:lineRule="auto"/>
        <w:ind w:left="-5"/>
        <w:jc w:val="left"/>
        <w:rPr>
          <w:rFonts w:asciiTheme="minorHAnsi" w:hAnsiTheme="minorHAnsi" w:cstheme="minorHAnsi"/>
          <w:szCs w:val="24"/>
        </w:rPr>
      </w:pPr>
      <w:r w:rsidRPr="00064FAD">
        <w:rPr>
          <w:rFonts w:asciiTheme="minorHAnsi" w:hAnsiTheme="minorHAnsi" w:cstheme="minorHAnsi"/>
          <w:b/>
          <w:szCs w:val="24"/>
        </w:rPr>
        <w:t xml:space="preserve">When might the whistleblowing policy apply? </w:t>
      </w:r>
    </w:p>
    <w:p w:rsidR="00046223" w:rsidRPr="00064FAD" w:rsidRDefault="00994D9C">
      <w:pPr>
        <w:numPr>
          <w:ilvl w:val="0"/>
          <w:numId w:val="6"/>
        </w:numPr>
        <w:ind w:hanging="427"/>
        <w:rPr>
          <w:rFonts w:asciiTheme="minorHAnsi" w:hAnsiTheme="minorHAnsi" w:cstheme="minorHAnsi"/>
          <w:szCs w:val="24"/>
        </w:rPr>
      </w:pPr>
      <w:r w:rsidRPr="00064FAD">
        <w:rPr>
          <w:rFonts w:asciiTheme="minorHAnsi" w:hAnsiTheme="minorHAnsi" w:cstheme="minorHAnsi"/>
          <w:szCs w:val="24"/>
        </w:rPr>
        <w:t>Individuals are encouraged to come forward in good faith with genuine concerns knowing they will be taken seriously. A whistleblower should ask a few questions before taking action:</w:t>
      </w:r>
      <w:r w:rsidRPr="00064FAD">
        <w:rPr>
          <w:rFonts w:asciiTheme="minorHAnsi" w:hAnsiTheme="minorHAnsi" w:cstheme="minorHAnsi"/>
          <w:b/>
          <w:szCs w:val="24"/>
        </w:rPr>
        <w:t xml:space="preserve"> </w:t>
      </w:r>
    </w:p>
    <w:p w:rsidR="00046223" w:rsidRPr="00064FAD" w:rsidRDefault="00994D9C">
      <w:pPr>
        <w:ind w:left="427"/>
        <w:rPr>
          <w:rFonts w:asciiTheme="minorHAnsi" w:hAnsiTheme="minorHAnsi" w:cstheme="minorHAnsi"/>
          <w:szCs w:val="24"/>
        </w:rPr>
      </w:pPr>
      <w:r w:rsidRPr="00064FAD">
        <w:rPr>
          <w:rFonts w:asciiTheme="minorHAnsi" w:eastAsia="Wingdings" w:hAnsiTheme="minorHAnsi" w:cstheme="minorHAnsi"/>
          <w:szCs w:val="24"/>
        </w:rPr>
        <w:t></w:t>
      </w:r>
      <w:r w:rsidRPr="00064FAD">
        <w:rPr>
          <w:rFonts w:asciiTheme="minorHAnsi" w:eastAsia="Wingdings" w:hAnsiTheme="minorHAnsi" w:cstheme="minorHAnsi"/>
          <w:szCs w:val="24"/>
        </w:rPr>
        <w:t></w:t>
      </w:r>
      <w:r w:rsidRPr="00064FAD">
        <w:rPr>
          <w:rFonts w:asciiTheme="minorHAnsi" w:hAnsiTheme="minorHAnsi" w:cstheme="minorHAnsi"/>
          <w:szCs w:val="24"/>
        </w:rPr>
        <w:t xml:space="preserve"> is it, or do you believe, the action to be illegal?</w:t>
      </w:r>
      <w:r w:rsidRPr="00064FAD">
        <w:rPr>
          <w:rFonts w:asciiTheme="minorHAnsi" w:hAnsiTheme="minorHAnsi" w:cstheme="minorHAnsi"/>
          <w:b/>
          <w:szCs w:val="24"/>
        </w:rPr>
        <w:t xml:space="preserve"> </w:t>
      </w:r>
    </w:p>
    <w:p w:rsidR="00046223" w:rsidRPr="00064FAD" w:rsidRDefault="00994D9C">
      <w:pPr>
        <w:ind w:left="700" w:hanging="283"/>
        <w:rPr>
          <w:rFonts w:asciiTheme="minorHAnsi" w:hAnsiTheme="minorHAnsi" w:cstheme="minorHAnsi"/>
          <w:szCs w:val="24"/>
        </w:rPr>
      </w:pPr>
      <w:r w:rsidRPr="00064FAD">
        <w:rPr>
          <w:rFonts w:asciiTheme="minorHAnsi" w:eastAsia="Wingdings" w:hAnsiTheme="minorHAnsi" w:cstheme="minorHAnsi"/>
          <w:szCs w:val="24"/>
        </w:rPr>
        <w:t></w:t>
      </w:r>
      <w:r w:rsidRPr="00064FAD">
        <w:rPr>
          <w:rFonts w:asciiTheme="minorHAnsi" w:eastAsia="Wingdings" w:hAnsiTheme="minorHAnsi" w:cstheme="minorHAnsi"/>
          <w:szCs w:val="24"/>
        </w:rPr>
        <w:t></w:t>
      </w:r>
      <w:r w:rsidRPr="00064FAD">
        <w:rPr>
          <w:rFonts w:asciiTheme="minorHAnsi" w:hAnsiTheme="minorHAnsi" w:cstheme="minorHAnsi"/>
          <w:szCs w:val="24"/>
        </w:rPr>
        <w:t xml:space="preserve"> is it, or do you believe it to be, against codes of practice issued by the schools, the DFE/EFA or a professional body?</w:t>
      </w:r>
      <w:r w:rsidRPr="00064FAD">
        <w:rPr>
          <w:rFonts w:asciiTheme="minorHAnsi" w:hAnsiTheme="minorHAnsi" w:cstheme="minorHAnsi"/>
          <w:b/>
          <w:szCs w:val="24"/>
        </w:rPr>
        <w:t xml:space="preserve"> </w:t>
      </w:r>
    </w:p>
    <w:p w:rsidR="00046223" w:rsidRPr="00064FAD" w:rsidRDefault="00994D9C">
      <w:pPr>
        <w:ind w:left="427"/>
        <w:rPr>
          <w:rFonts w:asciiTheme="minorHAnsi" w:hAnsiTheme="minorHAnsi" w:cstheme="minorHAnsi"/>
          <w:szCs w:val="24"/>
        </w:rPr>
      </w:pPr>
      <w:r w:rsidRPr="00064FAD">
        <w:rPr>
          <w:rFonts w:asciiTheme="minorHAnsi" w:eastAsia="Wingdings" w:hAnsiTheme="minorHAnsi" w:cstheme="minorHAnsi"/>
          <w:szCs w:val="24"/>
        </w:rPr>
        <w:t></w:t>
      </w:r>
      <w:r w:rsidRPr="00064FAD">
        <w:rPr>
          <w:rFonts w:asciiTheme="minorHAnsi" w:eastAsia="Wingdings" w:hAnsiTheme="minorHAnsi" w:cstheme="minorHAnsi"/>
          <w:szCs w:val="24"/>
        </w:rPr>
        <w:t></w:t>
      </w:r>
      <w:r w:rsidRPr="00064FAD">
        <w:rPr>
          <w:rFonts w:asciiTheme="minorHAnsi" w:hAnsiTheme="minorHAnsi" w:cstheme="minorHAnsi"/>
          <w:szCs w:val="24"/>
        </w:rPr>
        <w:t xml:space="preserve"> does it contradict what the employee has been taught, or should have been taught?</w:t>
      </w:r>
      <w:r w:rsidRPr="00064FAD">
        <w:rPr>
          <w:rFonts w:asciiTheme="minorHAnsi" w:hAnsiTheme="minorHAnsi" w:cstheme="minorHAnsi"/>
          <w:b/>
          <w:szCs w:val="24"/>
        </w:rPr>
        <w:t xml:space="preserve"> </w:t>
      </w:r>
    </w:p>
    <w:p w:rsidR="00046223" w:rsidRPr="00064FAD" w:rsidRDefault="00994D9C">
      <w:pPr>
        <w:spacing w:after="234"/>
        <w:ind w:left="427" w:right="743"/>
        <w:rPr>
          <w:rFonts w:asciiTheme="minorHAnsi" w:hAnsiTheme="minorHAnsi" w:cstheme="minorHAnsi"/>
          <w:szCs w:val="24"/>
        </w:rPr>
      </w:pPr>
      <w:r w:rsidRPr="00064FAD">
        <w:rPr>
          <w:rFonts w:asciiTheme="minorHAnsi" w:eastAsia="Wingdings" w:hAnsiTheme="minorHAnsi" w:cstheme="minorHAnsi"/>
          <w:szCs w:val="24"/>
        </w:rPr>
        <w:lastRenderedPageBreak/>
        <w:t></w:t>
      </w:r>
      <w:r w:rsidRPr="00064FAD">
        <w:rPr>
          <w:rFonts w:asciiTheme="minorHAnsi" w:eastAsia="Wingdings" w:hAnsiTheme="minorHAnsi" w:cstheme="minorHAnsi"/>
          <w:szCs w:val="24"/>
        </w:rPr>
        <w:t></w:t>
      </w:r>
      <w:r w:rsidRPr="00064FAD">
        <w:rPr>
          <w:rFonts w:asciiTheme="minorHAnsi" w:hAnsiTheme="minorHAnsi" w:cstheme="minorHAnsi"/>
          <w:szCs w:val="24"/>
        </w:rPr>
        <w:t xml:space="preserve"> is it about an individual's </w:t>
      </w:r>
      <w:proofErr w:type="spellStart"/>
      <w:r w:rsidRPr="00064FAD">
        <w:rPr>
          <w:rFonts w:asciiTheme="minorHAnsi" w:hAnsiTheme="minorHAnsi" w:cstheme="minorHAnsi"/>
          <w:szCs w:val="24"/>
        </w:rPr>
        <w:t>behaviour</w:t>
      </w:r>
      <w:proofErr w:type="spellEnd"/>
      <w:r w:rsidRPr="00064FAD">
        <w:rPr>
          <w:rFonts w:asciiTheme="minorHAnsi" w:hAnsiTheme="minorHAnsi" w:cstheme="minorHAnsi"/>
          <w:szCs w:val="24"/>
        </w:rPr>
        <w:t xml:space="preserve"> or is it about general working practices?</w:t>
      </w:r>
      <w:r w:rsidRPr="00064FAD">
        <w:rPr>
          <w:rFonts w:asciiTheme="minorHAnsi" w:hAnsiTheme="minorHAnsi" w:cstheme="minorHAnsi"/>
          <w:b/>
          <w:szCs w:val="24"/>
        </w:rPr>
        <w:t xml:space="preserve"> </w:t>
      </w:r>
      <w:r w:rsidRPr="00064FAD">
        <w:rPr>
          <w:rFonts w:asciiTheme="minorHAnsi" w:eastAsia="Wingdings" w:hAnsiTheme="minorHAnsi" w:cstheme="minorHAnsi"/>
          <w:szCs w:val="24"/>
        </w:rPr>
        <w:t></w:t>
      </w:r>
      <w:r w:rsidRPr="00064FAD">
        <w:rPr>
          <w:rFonts w:asciiTheme="minorHAnsi" w:eastAsia="Wingdings" w:hAnsiTheme="minorHAnsi" w:cstheme="minorHAnsi"/>
          <w:szCs w:val="24"/>
        </w:rPr>
        <w:t></w:t>
      </w:r>
      <w:r w:rsidRPr="00064FAD">
        <w:rPr>
          <w:rFonts w:asciiTheme="minorHAnsi" w:hAnsiTheme="minorHAnsi" w:cstheme="minorHAnsi"/>
          <w:szCs w:val="24"/>
        </w:rPr>
        <w:t xml:space="preserve"> has the whistleblower witnessed the incident?</w:t>
      </w:r>
      <w:r w:rsidRPr="00064FAD">
        <w:rPr>
          <w:rFonts w:asciiTheme="minorHAnsi" w:hAnsiTheme="minorHAnsi" w:cstheme="minorHAnsi"/>
          <w:b/>
          <w:szCs w:val="24"/>
        </w:rPr>
        <w:t xml:space="preserve"> </w:t>
      </w:r>
    </w:p>
    <w:p w:rsidR="00046223" w:rsidRPr="00064FAD" w:rsidRDefault="00994D9C">
      <w:pPr>
        <w:numPr>
          <w:ilvl w:val="0"/>
          <w:numId w:val="6"/>
        </w:numPr>
        <w:ind w:hanging="427"/>
        <w:rPr>
          <w:rFonts w:asciiTheme="minorHAnsi" w:hAnsiTheme="minorHAnsi" w:cstheme="minorHAnsi"/>
          <w:szCs w:val="24"/>
        </w:rPr>
      </w:pPr>
      <w:r w:rsidRPr="00064FAD">
        <w:rPr>
          <w:rFonts w:asciiTheme="minorHAnsi" w:hAnsiTheme="minorHAnsi" w:cstheme="minorHAnsi"/>
          <w:szCs w:val="24"/>
        </w:rPr>
        <w:t>If any individual raises malicious unfounded concerns or attempts to make mischief, this will also be taken seriously and may constitute a disciplinary offence or require some other form of penalty appropriate to the circumstances.</w:t>
      </w:r>
      <w:r w:rsidRPr="00064FAD">
        <w:rPr>
          <w:rFonts w:asciiTheme="minorHAnsi" w:hAnsiTheme="minorHAnsi" w:cstheme="minorHAnsi"/>
          <w:b/>
          <w:szCs w:val="24"/>
        </w:rPr>
        <w:t xml:space="preserve"> </w:t>
      </w:r>
    </w:p>
    <w:p w:rsidR="00046223" w:rsidRPr="00064FAD" w:rsidRDefault="00994D9C">
      <w:pPr>
        <w:spacing w:after="225" w:line="259" w:lineRule="auto"/>
        <w:ind w:left="0" w:firstLine="0"/>
        <w:jc w:val="left"/>
        <w:rPr>
          <w:rFonts w:asciiTheme="minorHAnsi" w:hAnsiTheme="minorHAnsi" w:cstheme="minorHAnsi"/>
          <w:szCs w:val="24"/>
        </w:rPr>
      </w:pPr>
      <w:r w:rsidRPr="00064FAD">
        <w:rPr>
          <w:rFonts w:asciiTheme="minorHAnsi" w:hAnsiTheme="minorHAnsi" w:cstheme="minorHAnsi"/>
          <w:b/>
          <w:szCs w:val="24"/>
        </w:rPr>
        <w:t xml:space="preserve"> </w:t>
      </w:r>
    </w:p>
    <w:p w:rsidR="00046223" w:rsidRPr="00064FAD" w:rsidRDefault="00994D9C">
      <w:pPr>
        <w:numPr>
          <w:ilvl w:val="0"/>
          <w:numId w:val="6"/>
        </w:numPr>
        <w:ind w:hanging="427"/>
        <w:rPr>
          <w:rFonts w:asciiTheme="minorHAnsi" w:hAnsiTheme="minorHAnsi" w:cstheme="minorHAnsi"/>
          <w:szCs w:val="24"/>
        </w:rPr>
      </w:pPr>
      <w:r w:rsidRPr="00064FAD">
        <w:rPr>
          <w:rFonts w:asciiTheme="minorHAnsi" w:hAnsiTheme="minorHAnsi" w:cstheme="minorHAnsi"/>
          <w:szCs w:val="24"/>
        </w:rPr>
        <w:t>All allegations should be capable of being dealt with through the disciplinary procedure and will be considered appropriately.</w:t>
      </w:r>
      <w:r w:rsidRPr="00064FAD">
        <w:rPr>
          <w:rFonts w:asciiTheme="minorHAnsi" w:hAnsiTheme="minorHAnsi" w:cstheme="minorHAnsi"/>
          <w:b/>
          <w:szCs w:val="24"/>
        </w:rPr>
        <w:t xml:space="preserve"> </w:t>
      </w:r>
    </w:p>
    <w:p w:rsidR="00046223" w:rsidRPr="00064FAD" w:rsidRDefault="00994D9C">
      <w:pPr>
        <w:spacing w:after="0" w:line="259" w:lineRule="auto"/>
        <w:ind w:left="720" w:firstLine="0"/>
        <w:jc w:val="left"/>
        <w:rPr>
          <w:rFonts w:asciiTheme="minorHAnsi" w:hAnsiTheme="minorHAnsi" w:cstheme="minorHAnsi"/>
          <w:szCs w:val="24"/>
        </w:rPr>
      </w:pPr>
      <w:r w:rsidRPr="00064FAD">
        <w:rPr>
          <w:rFonts w:asciiTheme="minorHAnsi" w:hAnsiTheme="minorHAnsi" w:cstheme="minorHAnsi"/>
          <w:b/>
          <w:szCs w:val="24"/>
        </w:rPr>
        <w:t xml:space="preserve"> </w:t>
      </w:r>
    </w:p>
    <w:p w:rsidR="00046223" w:rsidRPr="00064FAD" w:rsidRDefault="00994D9C">
      <w:pPr>
        <w:numPr>
          <w:ilvl w:val="0"/>
          <w:numId w:val="6"/>
        </w:numPr>
        <w:spacing w:after="42"/>
        <w:ind w:hanging="427"/>
        <w:rPr>
          <w:rFonts w:asciiTheme="minorHAnsi" w:hAnsiTheme="minorHAnsi" w:cstheme="minorHAnsi"/>
          <w:szCs w:val="24"/>
        </w:rPr>
      </w:pPr>
      <w:r w:rsidRPr="00064FAD">
        <w:rPr>
          <w:rFonts w:asciiTheme="minorHAnsi" w:hAnsiTheme="minorHAnsi" w:cstheme="minorHAnsi"/>
          <w:szCs w:val="24"/>
        </w:rPr>
        <w:t xml:space="preserve">Where the alleged activity or </w:t>
      </w:r>
      <w:proofErr w:type="spellStart"/>
      <w:r w:rsidRPr="00064FAD">
        <w:rPr>
          <w:rFonts w:asciiTheme="minorHAnsi" w:hAnsiTheme="minorHAnsi" w:cstheme="minorHAnsi"/>
          <w:szCs w:val="24"/>
        </w:rPr>
        <w:t>behaviour</w:t>
      </w:r>
      <w:proofErr w:type="spellEnd"/>
      <w:r w:rsidRPr="00064FAD">
        <w:rPr>
          <w:rFonts w:asciiTheme="minorHAnsi" w:hAnsiTheme="minorHAnsi" w:cstheme="minorHAnsi"/>
          <w:szCs w:val="24"/>
        </w:rPr>
        <w:t xml:space="preserve"> cannot be dealt with under the scope of other procedures then consideration should be given to using this Whistleblowing Policy e.g.</w:t>
      </w:r>
      <w:r w:rsidRPr="00064FAD">
        <w:rPr>
          <w:rFonts w:asciiTheme="minorHAnsi" w:hAnsiTheme="minorHAnsi" w:cstheme="minorHAnsi"/>
          <w:b/>
          <w:szCs w:val="24"/>
        </w:rPr>
        <w:t xml:space="preserve"> </w:t>
      </w:r>
    </w:p>
    <w:p w:rsidR="00046223" w:rsidRPr="00064FAD" w:rsidRDefault="00994D9C">
      <w:pPr>
        <w:numPr>
          <w:ilvl w:val="1"/>
          <w:numId w:val="6"/>
        </w:numPr>
        <w:ind w:hanging="283"/>
        <w:rPr>
          <w:rFonts w:asciiTheme="minorHAnsi" w:hAnsiTheme="minorHAnsi" w:cstheme="minorHAnsi"/>
          <w:szCs w:val="24"/>
        </w:rPr>
      </w:pPr>
      <w:r w:rsidRPr="00064FAD">
        <w:rPr>
          <w:rFonts w:asciiTheme="minorHAnsi" w:hAnsiTheme="minorHAnsi" w:cstheme="minorHAnsi"/>
          <w:szCs w:val="24"/>
        </w:rPr>
        <w:t>manipulation of accounting records and finances;</w:t>
      </w:r>
      <w:r w:rsidRPr="00064FAD">
        <w:rPr>
          <w:rFonts w:asciiTheme="minorHAnsi" w:hAnsiTheme="minorHAnsi" w:cstheme="minorHAnsi"/>
          <w:b/>
          <w:szCs w:val="24"/>
        </w:rPr>
        <w:t xml:space="preserve"> </w:t>
      </w:r>
    </w:p>
    <w:p w:rsidR="00046223" w:rsidRPr="00064FAD" w:rsidRDefault="00994D9C">
      <w:pPr>
        <w:numPr>
          <w:ilvl w:val="1"/>
          <w:numId w:val="6"/>
        </w:numPr>
        <w:ind w:hanging="283"/>
        <w:rPr>
          <w:rFonts w:asciiTheme="minorHAnsi" w:hAnsiTheme="minorHAnsi" w:cstheme="minorHAnsi"/>
          <w:szCs w:val="24"/>
        </w:rPr>
      </w:pPr>
      <w:r w:rsidRPr="00064FAD">
        <w:rPr>
          <w:rFonts w:asciiTheme="minorHAnsi" w:hAnsiTheme="minorHAnsi" w:cstheme="minorHAnsi"/>
          <w:szCs w:val="24"/>
        </w:rPr>
        <w:t>inappropriate use of school assets or funds;</w:t>
      </w:r>
      <w:r w:rsidRPr="00064FAD">
        <w:rPr>
          <w:rFonts w:asciiTheme="minorHAnsi" w:hAnsiTheme="minorHAnsi" w:cstheme="minorHAnsi"/>
          <w:b/>
          <w:szCs w:val="24"/>
        </w:rPr>
        <w:t xml:space="preserve"> </w:t>
      </w:r>
    </w:p>
    <w:p w:rsidR="00046223" w:rsidRPr="00064FAD" w:rsidRDefault="00994D9C">
      <w:pPr>
        <w:numPr>
          <w:ilvl w:val="1"/>
          <w:numId w:val="6"/>
        </w:numPr>
        <w:ind w:hanging="283"/>
        <w:rPr>
          <w:rFonts w:asciiTheme="minorHAnsi" w:hAnsiTheme="minorHAnsi" w:cstheme="minorHAnsi"/>
          <w:szCs w:val="24"/>
        </w:rPr>
      </w:pPr>
      <w:r w:rsidRPr="00064FAD">
        <w:rPr>
          <w:rFonts w:asciiTheme="minorHAnsi" w:hAnsiTheme="minorHAnsi" w:cstheme="minorHAnsi"/>
          <w:szCs w:val="24"/>
        </w:rPr>
        <w:t>decision making for personal gain;</w:t>
      </w:r>
      <w:r w:rsidRPr="00064FAD">
        <w:rPr>
          <w:rFonts w:asciiTheme="minorHAnsi" w:hAnsiTheme="minorHAnsi" w:cstheme="minorHAnsi"/>
          <w:b/>
          <w:szCs w:val="24"/>
        </w:rPr>
        <w:t xml:space="preserve"> </w:t>
      </w:r>
    </w:p>
    <w:p w:rsidR="00046223" w:rsidRPr="00064FAD" w:rsidRDefault="00994D9C">
      <w:pPr>
        <w:numPr>
          <w:ilvl w:val="1"/>
          <w:numId w:val="6"/>
        </w:numPr>
        <w:ind w:hanging="283"/>
        <w:rPr>
          <w:rFonts w:asciiTheme="minorHAnsi" w:hAnsiTheme="minorHAnsi" w:cstheme="minorHAnsi"/>
          <w:szCs w:val="24"/>
        </w:rPr>
      </w:pPr>
      <w:r w:rsidRPr="00064FAD">
        <w:rPr>
          <w:rFonts w:asciiTheme="minorHAnsi" w:hAnsiTheme="minorHAnsi" w:cstheme="minorHAnsi"/>
          <w:szCs w:val="24"/>
        </w:rPr>
        <w:t>any criminal activity;</w:t>
      </w:r>
      <w:r w:rsidRPr="00064FAD">
        <w:rPr>
          <w:rFonts w:asciiTheme="minorHAnsi" w:hAnsiTheme="minorHAnsi" w:cstheme="minorHAnsi"/>
          <w:b/>
          <w:szCs w:val="24"/>
        </w:rPr>
        <w:t xml:space="preserve"> </w:t>
      </w:r>
    </w:p>
    <w:p w:rsidR="00046223" w:rsidRPr="00064FAD" w:rsidRDefault="00994D9C">
      <w:pPr>
        <w:numPr>
          <w:ilvl w:val="1"/>
          <w:numId w:val="6"/>
        </w:numPr>
        <w:ind w:hanging="283"/>
        <w:rPr>
          <w:rFonts w:asciiTheme="minorHAnsi" w:hAnsiTheme="minorHAnsi" w:cstheme="minorHAnsi"/>
          <w:szCs w:val="24"/>
        </w:rPr>
      </w:pPr>
      <w:r w:rsidRPr="00064FAD">
        <w:rPr>
          <w:rFonts w:asciiTheme="minorHAnsi" w:hAnsiTheme="minorHAnsi" w:cstheme="minorHAnsi"/>
          <w:szCs w:val="24"/>
        </w:rPr>
        <w:t>damage to the environment of the school;</w:t>
      </w:r>
      <w:r w:rsidRPr="00064FAD">
        <w:rPr>
          <w:rFonts w:asciiTheme="minorHAnsi" w:hAnsiTheme="minorHAnsi" w:cstheme="minorHAnsi"/>
          <w:b/>
          <w:szCs w:val="24"/>
        </w:rPr>
        <w:t xml:space="preserve"> </w:t>
      </w:r>
    </w:p>
    <w:p w:rsidR="00046223" w:rsidRPr="00064FAD" w:rsidRDefault="00994D9C">
      <w:pPr>
        <w:numPr>
          <w:ilvl w:val="1"/>
          <w:numId w:val="6"/>
        </w:numPr>
        <w:ind w:hanging="283"/>
        <w:rPr>
          <w:rFonts w:asciiTheme="minorHAnsi" w:hAnsiTheme="minorHAnsi" w:cstheme="minorHAnsi"/>
          <w:szCs w:val="24"/>
        </w:rPr>
      </w:pPr>
      <w:r w:rsidRPr="00064FAD">
        <w:rPr>
          <w:rFonts w:asciiTheme="minorHAnsi" w:hAnsiTheme="minorHAnsi" w:cstheme="minorHAnsi"/>
          <w:szCs w:val="24"/>
        </w:rPr>
        <w:t>dangerous practices;</w:t>
      </w:r>
      <w:r w:rsidRPr="00064FAD">
        <w:rPr>
          <w:rFonts w:asciiTheme="minorHAnsi" w:hAnsiTheme="minorHAnsi" w:cstheme="minorHAnsi"/>
          <w:b/>
          <w:szCs w:val="24"/>
        </w:rPr>
        <w:t xml:space="preserve"> </w:t>
      </w:r>
    </w:p>
    <w:p w:rsidR="00046223" w:rsidRPr="00064FAD" w:rsidRDefault="00994D9C">
      <w:pPr>
        <w:numPr>
          <w:ilvl w:val="1"/>
          <w:numId w:val="6"/>
        </w:numPr>
        <w:ind w:hanging="283"/>
        <w:rPr>
          <w:rFonts w:asciiTheme="minorHAnsi" w:hAnsiTheme="minorHAnsi" w:cstheme="minorHAnsi"/>
          <w:szCs w:val="24"/>
        </w:rPr>
      </w:pPr>
      <w:r w:rsidRPr="00064FAD">
        <w:rPr>
          <w:rFonts w:asciiTheme="minorHAnsi" w:hAnsiTheme="minorHAnsi" w:cstheme="minorHAnsi"/>
          <w:szCs w:val="24"/>
        </w:rPr>
        <w:t>abuse of position;</w:t>
      </w:r>
      <w:r w:rsidRPr="00064FAD">
        <w:rPr>
          <w:rFonts w:asciiTheme="minorHAnsi" w:hAnsiTheme="minorHAnsi" w:cstheme="minorHAnsi"/>
          <w:b/>
          <w:szCs w:val="24"/>
        </w:rPr>
        <w:t xml:space="preserve"> </w:t>
      </w:r>
    </w:p>
    <w:p w:rsidR="00046223" w:rsidRPr="00064FAD" w:rsidRDefault="00994D9C">
      <w:pPr>
        <w:numPr>
          <w:ilvl w:val="1"/>
          <w:numId w:val="6"/>
        </w:numPr>
        <w:ind w:hanging="283"/>
        <w:rPr>
          <w:rFonts w:asciiTheme="minorHAnsi" w:hAnsiTheme="minorHAnsi" w:cstheme="minorHAnsi"/>
          <w:szCs w:val="24"/>
        </w:rPr>
      </w:pPr>
      <w:r w:rsidRPr="00064FAD">
        <w:rPr>
          <w:rFonts w:asciiTheme="minorHAnsi" w:hAnsiTheme="minorHAnsi" w:cstheme="minorHAnsi"/>
          <w:szCs w:val="24"/>
        </w:rPr>
        <w:t>fraud and deceit or corrupt practices;</w:t>
      </w:r>
      <w:r w:rsidRPr="00064FAD">
        <w:rPr>
          <w:rFonts w:asciiTheme="minorHAnsi" w:hAnsiTheme="minorHAnsi" w:cstheme="minorHAnsi"/>
          <w:b/>
          <w:szCs w:val="24"/>
        </w:rPr>
        <w:t xml:space="preserve"> </w:t>
      </w:r>
    </w:p>
    <w:p w:rsidR="00046223" w:rsidRPr="00064FAD" w:rsidRDefault="00994D9C">
      <w:pPr>
        <w:numPr>
          <w:ilvl w:val="1"/>
          <w:numId w:val="6"/>
        </w:numPr>
        <w:spacing w:after="45"/>
        <w:ind w:hanging="283"/>
        <w:rPr>
          <w:rFonts w:asciiTheme="minorHAnsi" w:hAnsiTheme="minorHAnsi" w:cstheme="minorHAnsi"/>
          <w:szCs w:val="24"/>
        </w:rPr>
      </w:pPr>
      <w:r w:rsidRPr="00064FAD">
        <w:rPr>
          <w:rFonts w:asciiTheme="minorHAnsi" w:hAnsiTheme="minorHAnsi" w:cstheme="minorHAnsi"/>
          <w:szCs w:val="24"/>
        </w:rPr>
        <w:t>serious breaches of school procedures which may advantage a particular party (for example tampering with tender documentation, failure to register a personal interest);</w:t>
      </w:r>
      <w:r w:rsidRPr="00064FAD">
        <w:rPr>
          <w:rFonts w:asciiTheme="minorHAnsi" w:hAnsiTheme="minorHAnsi" w:cstheme="minorHAnsi"/>
          <w:b/>
          <w:szCs w:val="24"/>
        </w:rPr>
        <w:t xml:space="preserve"> </w:t>
      </w:r>
    </w:p>
    <w:p w:rsidR="00046223" w:rsidRPr="00064FAD" w:rsidRDefault="00994D9C">
      <w:pPr>
        <w:numPr>
          <w:ilvl w:val="1"/>
          <w:numId w:val="6"/>
        </w:numPr>
        <w:ind w:hanging="283"/>
        <w:rPr>
          <w:rFonts w:asciiTheme="minorHAnsi" w:hAnsiTheme="minorHAnsi" w:cstheme="minorHAnsi"/>
          <w:szCs w:val="24"/>
        </w:rPr>
      </w:pPr>
      <w:r w:rsidRPr="00064FAD">
        <w:rPr>
          <w:rFonts w:asciiTheme="minorHAnsi" w:hAnsiTheme="minorHAnsi" w:cstheme="minorHAnsi"/>
          <w:szCs w:val="24"/>
        </w:rPr>
        <w:t>sexual or physical abuse of pupils or others;</w:t>
      </w:r>
      <w:r w:rsidRPr="00064FAD">
        <w:rPr>
          <w:rFonts w:asciiTheme="minorHAnsi" w:hAnsiTheme="minorHAnsi" w:cstheme="minorHAnsi"/>
          <w:b/>
          <w:szCs w:val="24"/>
        </w:rPr>
        <w:t xml:space="preserve"> </w:t>
      </w:r>
    </w:p>
    <w:p w:rsidR="00046223" w:rsidRPr="00064FAD" w:rsidRDefault="00994D9C">
      <w:pPr>
        <w:numPr>
          <w:ilvl w:val="1"/>
          <w:numId w:val="6"/>
        </w:numPr>
        <w:spacing w:after="204"/>
        <w:ind w:hanging="283"/>
        <w:rPr>
          <w:rFonts w:asciiTheme="minorHAnsi" w:hAnsiTheme="minorHAnsi" w:cstheme="minorHAnsi"/>
          <w:szCs w:val="24"/>
        </w:rPr>
      </w:pPr>
      <w:proofErr w:type="gramStart"/>
      <w:r w:rsidRPr="00064FAD">
        <w:rPr>
          <w:rFonts w:asciiTheme="minorHAnsi" w:hAnsiTheme="minorHAnsi" w:cstheme="minorHAnsi"/>
          <w:szCs w:val="24"/>
        </w:rPr>
        <w:t>other</w:t>
      </w:r>
      <w:proofErr w:type="gramEnd"/>
      <w:r w:rsidRPr="00064FAD">
        <w:rPr>
          <w:rFonts w:asciiTheme="minorHAnsi" w:hAnsiTheme="minorHAnsi" w:cstheme="minorHAnsi"/>
          <w:szCs w:val="24"/>
        </w:rPr>
        <w:t xml:space="preserve"> unethical conduct.</w:t>
      </w:r>
      <w:r w:rsidRPr="00064FAD">
        <w:rPr>
          <w:rFonts w:asciiTheme="minorHAnsi" w:hAnsiTheme="minorHAnsi" w:cstheme="minorHAnsi"/>
          <w:b/>
          <w:szCs w:val="24"/>
        </w:rPr>
        <w:t xml:space="preserve">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numPr>
          <w:ilvl w:val="0"/>
          <w:numId w:val="6"/>
        </w:numPr>
        <w:ind w:hanging="427"/>
        <w:rPr>
          <w:rFonts w:asciiTheme="minorHAnsi" w:hAnsiTheme="minorHAnsi" w:cstheme="minorHAnsi"/>
          <w:szCs w:val="24"/>
        </w:rPr>
      </w:pPr>
      <w:r w:rsidRPr="00064FAD">
        <w:rPr>
          <w:rFonts w:asciiTheme="minorHAnsi" w:hAnsiTheme="minorHAnsi" w:cstheme="minorHAnsi"/>
          <w:szCs w:val="24"/>
        </w:rPr>
        <w:t>Anonymous allegations will only be considered if the issues raised are:</w:t>
      </w:r>
      <w:r w:rsidRPr="00064FAD">
        <w:rPr>
          <w:rFonts w:asciiTheme="minorHAnsi" w:hAnsiTheme="minorHAnsi" w:cstheme="minorHAnsi"/>
          <w:b/>
          <w:szCs w:val="24"/>
        </w:rPr>
        <w:t xml:space="preserve"> </w:t>
      </w:r>
    </w:p>
    <w:p w:rsidR="00046223" w:rsidRPr="00064FAD" w:rsidRDefault="00994D9C">
      <w:pPr>
        <w:ind w:left="427"/>
        <w:rPr>
          <w:rFonts w:asciiTheme="minorHAnsi" w:hAnsiTheme="minorHAnsi" w:cstheme="minorHAnsi"/>
          <w:szCs w:val="24"/>
        </w:rPr>
      </w:pPr>
      <w:r w:rsidRPr="00064FAD">
        <w:rPr>
          <w:rFonts w:asciiTheme="minorHAnsi" w:eastAsia="Wingdings" w:hAnsiTheme="minorHAnsi" w:cstheme="minorHAnsi"/>
          <w:szCs w:val="24"/>
        </w:rPr>
        <w:t></w:t>
      </w:r>
      <w:r w:rsidRPr="00064FAD">
        <w:rPr>
          <w:rFonts w:asciiTheme="minorHAnsi" w:eastAsia="Wingdings" w:hAnsiTheme="minorHAnsi" w:cstheme="minorHAnsi"/>
          <w:szCs w:val="24"/>
        </w:rPr>
        <w:t></w:t>
      </w:r>
      <w:r w:rsidRPr="00064FAD">
        <w:rPr>
          <w:rFonts w:asciiTheme="minorHAnsi" w:hAnsiTheme="minorHAnsi" w:cstheme="minorHAnsi"/>
          <w:szCs w:val="24"/>
        </w:rPr>
        <w:t xml:space="preserve"> </w:t>
      </w:r>
      <w:proofErr w:type="gramStart"/>
      <w:r w:rsidRPr="00064FAD">
        <w:rPr>
          <w:rFonts w:asciiTheme="minorHAnsi" w:hAnsiTheme="minorHAnsi" w:cstheme="minorHAnsi"/>
          <w:szCs w:val="24"/>
        </w:rPr>
        <w:t>very</w:t>
      </w:r>
      <w:proofErr w:type="gramEnd"/>
      <w:r w:rsidRPr="00064FAD">
        <w:rPr>
          <w:rFonts w:asciiTheme="minorHAnsi" w:hAnsiTheme="minorHAnsi" w:cstheme="minorHAnsi"/>
          <w:szCs w:val="24"/>
        </w:rPr>
        <w:t xml:space="preserve"> serious;</w:t>
      </w:r>
      <w:r w:rsidRPr="00064FAD">
        <w:rPr>
          <w:rFonts w:asciiTheme="minorHAnsi" w:hAnsiTheme="minorHAnsi" w:cstheme="minorHAnsi"/>
          <w:b/>
          <w:szCs w:val="24"/>
        </w:rPr>
        <w:t xml:space="preserve"> </w:t>
      </w:r>
    </w:p>
    <w:p w:rsidR="00046223" w:rsidRPr="00064FAD" w:rsidRDefault="00994D9C">
      <w:pPr>
        <w:ind w:left="427" w:right="2923"/>
        <w:rPr>
          <w:rFonts w:asciiTheme="minorHAnsi" w:hAnsiTheme="minorHAnsi" w:cstheme="minorHAnsi"/>
          <w:szCs w:val="24"/>
        </w:rPr>
      </w:pPr>
      <w:r w:rsidRPr="00064FAD">
        <w:rPr>
          <w:rFonts w:asciiTheme="minorHAnsi" w:eastAsia="Wingdings" w:hAnsiTheme="minorHAnsi" w:cstheme="minorHAnsi"/>
          <w:szCs w:val="24"/>
        </w:rPr>
        <w:t></w:t>
      </w:r>
      <w:r w:rsidRPr="00064FAD">
        <w:rPr>
          <w:rFonts w:asciiTheme="minorHAnsi" w:eastAsia="Wingdings" w:hAnsiTheme="minorHAnsi" w:cstheme="minorHAnsi"/>
          <w:szCs w:val="24"/>
        </w:rPr>
        <w:t></w:t>
      </w:r>
      <w:r w:rsidRPr="00064FAD">
        <w:rPr>
          <w:rFonts w:asciiTheme="minorHAnsi" w:hAnsiTheme="minorHAnsi" w:cstheme="minorHAnsi"/>
          <w:szCs w:val="24"/>
        </w:rPr>
        <w:t xml:space="preserve"> the credibility of the allegation is considered to be high;</w:t>
      </w:r>
      <w:r w:rsidRPr="00064FAD">
        <w:rPr>
          <w:rFonts w:asciiTheme="minorHAnsi" w:hAnsiTheme="minorHAnsi" w:cstheme="minorHAnsi"/>
          <w:b/>
          <w:szCs w:val="24"/>
        </w:rPr>
        <w:t xml:space="preserve"> </w:t>
      </w:r>
      <w:r w:rsidRPr="00064FAD">
        <w:rPr>
          <w:rFonts w:asciiTheme="minorHAnsi" w:eastAsia="Wingdings" w:hAnsiTheme="minorHAnsi" w:cstheme="minorHAnsi"/>
          <w:szCs w:val="24"/>
        </w:rPr>
        <w:t></w:t>
      </w:r>
      <w:r w:rsidRPr="00064FAD">
        <w:rPr>
          <w:rFonts w:asciiTheme="minorHAnsi" w:eastAsia="Wingdings" w:hAnsiTheme="minorHAnsi" w:cstheme="minorHAnsi"/>
          <w:szCs w:val="24"/>
        </w:rPr>
        <w:t></w:t>
      </w:r>
      <w:r w:rsidRPr="00064FAD">
        <w:rPr>
          <w:rFonts w:asciiTheme="minorHAnsi" w:hAnsiTheme="minorHAnsi" w:cstheme="minorHAnsi"/>
          <w:szCs w:val="24"/>
        </w:rPr>
        <w:t xml:space="preserve"> the likelihood of confirming the allegation is high.</w:t>
      </w:r>
      <w:r w:rsidRPr="00064FAD">
        <w:rPr>
          <w:rFonts w:asciiTheme="minorHAnsi" w:hAnsiTheme="minorHAnsi" w:cstheme="minorHAnsi"/>
          <w:b/>
          <w:szCs w:val="24"/>
        </w:rPr>
        <w:t xml:space="preserve"> </w:t>
      </w:r>
    </w:p>
    <w:p w:rsidR="00046223" w:rsidRPr="00064FAD" w:rsidRDefault="00994D9C">
      <w:pPr>
        <w:spacing w:after="249" w:line="259" w:lineRule="auto"/>
        <w:ind w:left="430" w:firstLine="0"/>
        <w:jc w:val="left"/>
        <w:rPr>
          <w:rFonts w:asciiTheme="minorHAnsi" w:hAnsiTheme="minorHAnsi" w:cstheme="minorHAnsi"/>
          <w:szCs w:val="24"/>
        </w:rPr>
      </w:pPr>
      <w:r w:rsidRPr="00064FAD">
        <w:rPr>
          <w:rFonts w:asciiTheme="minorHAnsi" w:hAnsiTheme="minorHAnsi" w:cstheme="minorHAnsi"/>
          <w:b/>
          <w:szCs w:val="24"/>
        </w:rPr>
        <w:t xml:space="preserve"> </w:t>
      </w:r>
    </w:p>
    <w:p w:rsidR="00046223" w:rsidRPr="00064FAD" w:rsidRDefault="00994D9C">
      <w:pPr>
        <w:pStyle w:val="Heading2"/>
        <w:spacing w:after="302"/>
        <w:ind w:left="-5" w:right="0"/>
        <w:rPr>
          <w:rFonts w:asciiTheme="minorHAnsi" w:hAnsiTheme="minorHAnsi" w:cstheme="minorHAnsi"/>
          <w:szCs w:val="24"/>
        </w:rPr>
      </w:pPr>
      <w:r w:rsidRPr="00064FAD">
        <w:rPr>
          <w:rFonts w:asciiTheme="minorHAnsi" w:hAnsiTheme="minorHAnsi" w:cstheme="minorHAnsi"/>
          <w:szCs w:val="24"/>
        </w:rPr>
        <w:t xml:space="preserve">Procedure </w:t>
      </w:r>
    </w:p>
    <w:p w:rsidR="00046223" w:rsidRPr="00064FAD" w:rsidRDefault="00994D9C">
      <w:pPr>
        <w:numPr>
          <w:ilvl w:val="0"/>
          <w:numId w:val="7"/>
        </w:numPr>
        <w:spacing w:after="190"/>
        <w:ind w:hanging="360"/>
        <w:rPr>
          <w:rFonts w:asciiTheme="minorHAnsi" w:hAnsiTheme="minorHAnsi" w:cstheme="minorHAnsi"/>
          <w:szCs w:val="24"/>
        </w:rPr>
      </w:pPr>
      <w:r w:rsidRPr="00064FAD">
        <w:rPr>
          <w:rFonts w:asciiTheme="minorHAnsi" w:hAnsiTheme="minorHAnsi" w:cstheme="minorHAnsi"/>
          <w:szCs w:val="24"/>
        </w:rPr>
        <w:t xml:space="preserve">ODST encourages the whistleblower to raise the matter internally in the first instance with their line manager (or the Principal, if the line manager is the one under suspicion; the Chair of the LGB if the Principal or a governor is under suspicion; CEO of ODST if the Chair of the LGB is under suspicion, of a member of the Board of Trustees under any other circumstances). This will allow them to right the wrong and give an explanation for the </w:t>
      </w:r>
      <w:proofErr w:type="spellStart"/>
      <w:r w:rsidRPr="00064FAD">
        <w:rPr>
          <w:rFonts w:asciiTheme="minorHAnsi" w:hAnsiTheme="minorHAnsi" w:cstheme="minorHAnsi"/>
          <w:szCs w:val="24"/>
        </w:rPr>
        <w:t>behaviour</w:t>
      </w:r>
      <w:proofErr w:type="spellEnd"/>
      <w:r w:rsidRPr="00064FAD">
        <w:rPr>
          <w:rFonts w:asciiTheme="minorHAnsi" w:hAnsiTheme="minorHAnsi" w:cstheme="minorHAnsi"/>
          <w:szCs w:val="24"/>
        </w:rPr>
        <w:t xml:space="preserve"> or activity. Alternatively the whistleblower may request a private and confidential meeting in the first instance with the person who is causing concern. He/she may be accompanied by a representative of their choice if they so wish (e.g. Union representative or work colleague). </w:t>
      </w:r>
    </w:p>
    <w:p w:rsidR="00046223" w:rsidRPr="00064FAD" w:rsidRDefault="00994D9C">
      <w:pPr>
        <w:numPr>
          <w:ilvl w:val="0"/>
          <w:numId w:val="7"/>
        </w:numPr>
        <w:spacing w:after="267"/>
        <w:ind w:hanging="360"/>
        <w:rPr>
          <w:rFonts w:asciiTheme="minorHAnsi" w:hAnsiTheme="minorHAnsi" w:cstheme="minorHAnsi"/>
          <w:szCs w:val="24"/>
        </w:rPr>
      </w:pPr>
      <w:r w:rsidRPr="00064FAD">
        <w:rPr>
          <w:rFonts w:asciiTheme="minorHAnsi" w:hAnsiTheme="minorHAnsi" w:cstheme="minorHAnsi"/>
          <w:szCs w:val="24"/>
        </w:rPr>
        <w:t xml:space="preserve">All matters will be treated in strict confidence and anonymity will be respected wherever possible. Written, dated and signed supporting evidence and statements should always be taken to any meetings if possible. </w:t>
      </w:r>
    </w:p>
    <w:p w:rsidR="00046223" w:rsidRPr="00064FAD" w:rsidRDefault="00994D9C">
      <w:pPr>
        <w:spacing w:after="254" w:line="259" w:lineRule="auto"/>
        <w:ind w:left="-5"/>
        <w:jc w:val="left"/>
        <w:rPr>
          <w:rFonts w:asciiTheme="minorHAnsi" w:hAnsiTheme="minorHAnsi" w:cstheme="minorHAnsi"/>
          <w:szCs w:val="24"/>
        </w:rPr>
      </w:pPr>
      <w:r w:rsidRPr="00064FAD">
        <w:rPr>
          <w:rFonts w:asciiTheme="minorHAnsi" w:hAnsiTheme="minorHAnsi" w:cstheme="minorHAnsi"/>
          <w:b/>
          <w:szCs w:val="24"/>
        </w:rPr>
        <w:lastRenderedPageBreak/>
        <w:t xml:space="preserve">How will the matter be progressed? </w:t>
      </w:r>
    </w:p>
    <w:p w:rsidR="00046223" w:rsidRPr="00064FAD" w:rsidRDefault="00994D9C">
      <w:pPr>
        <w:numPr>
          <w:ilvl w:val="0"/>
          <w:numId w:val="7"/>
        </w:numPr>
        <w:spacing w:after="262"/>
        <w:ind w:hanging="360"/>
        <w:rPr>
          <w:rFonts w:asciiTheme="minorHAnsi" w:hAnsiTheme="minorHAnsi" w:cstheme="minorHAnsi"/>
          <w:szCs w:val="24"/>
        </w:rPr>
      </w:pPr>
      <w:r w:rsidRPr="00064FAD">
        <w:rPr>
          <w:rFonts w:asciiTheme="minorHAnsi" w:hAnsiTheme="minorHAnsi" w:cstheme="minorHAnsi"/>
          <w:szCs w:val="24"/>
        </w:rPr>
        <w:t xml:space="preserve">The individual(s) in receipt of the information or allegation (the investigating officer(s)) will carry out a preliminary investigation. This will seek to establish the facts of the matter and assess whether the concern has foundation and can or should be resolved internally. The initial assessment may identify the need to involve third parties to provide further information, advice or assistance, for example involvement of other members of school staff, the school's RO and/or external auditors, legal or personnel advisors, the Police or the Department for Education.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numPr>
          <w:ilvl w:val="0"/>
          <w:numId w:val="7"/>
        </w:numPr>
        <w:ind w:hanging="360"/>
        <w:rPr>
          <w:rFonts w:asciiTheme="minorHAnsi" w:hAnsiTheme="minorHAnsi" w:cstheme="minorHAnsi"/>
          <w:szCs w:val="24"/>
        </w:rPr>
      </w:pPr>
      <w:r w:rsidRPr="00064FAD">
        <w:rPr>
          <w:rFonts w:asciiTheme="minorHAnsi" w:hAnsiTheme="minorHAnsi" w:cstheme="minorHAnsi"/>
          <w:szCs w:val="24"/>
        </w:rPr>
        <w:t xml:space="preserve">Records will be kept of work undertaken and actions taken throughout the investigation. The investigating officer(s), possibly in conjunction with the Chair of Governors or nominee, will consider how best to report the findings and what corrective action needs to be considered. This may include some form of disciplinary action and/or third party referral such as the Police. </w:t>
      </w:r>
    </w:p>
    <w:p w:rsidR="00046223" w:rsidRPr="00064FAD" w:rsidRDefault="00994D9C">
      <w:pPr>
        <w:spacing w:after="0" w:line="259" w:lineRule="auto"/>
        <w:ind w:left="720"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numPr>
          <w:ilvl w:val="0"/>
          <w:numId w:val="7"/>
        </w:numPr>
        <w:ind w:hanging="360"/>
        <w:rPr>
          <w:rFonts w:asciiTheme="minorHAnsi" w:hAnsiTheme="minorHAnsi" w:cstheme="minorHAnsi"/>
          <w:szCs w:val="24"/>
        </w:rPr>
      </w:pPr>
      <w:r w:rsidRPr="00064FAD">
        <w:rPr>
          <w:rFonts w:asciiTheme="minorHAnsi" w:hAnsiTheme="minorHAnsi" w:cstheme="minorHAnsi"/>
          <w:szCs w:val="24"/>
        </w:rPr>
        <w:t xml:space="preserve">Depending on the nature of the concern or allegation and whether or not the investigating officer considers there to be a case to answer, the disciplinary procedure may be applied. In such cases any disciplinary action will be considered in line with the ODST disciplinary procedures and dismissal may be a potential outcome. Where a case is proven on the balance of probability the matter will be reported to the full Governing Body, the DFE/EFA. </w:t>
      </w:r>
    </w:p>
    <w:p w:rsidR="00046223" w:rsidRPr="00064FAD" w:rsidRDefault="00994D9C">
      <w:pPr>
        <w:spacing w:after="0" w:line="259" w:lineRule="auto"/>
        <w:ind w:left="720"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numPr>
          <w:ilvl w:val="0"/>
          <w:numId w:val="7"/>
        </w:numPr>
        <w:ind w:hanging="360"/>
        <w:rPr>
          <w:rFonts w:asciiTheme="minorHAnsi" w:hAnsiTheme="minorHAnsi" w:cstheme="minorHAnsi"/>
          <w:szCs w:val="24"/>
        </w:rPr>
      </w:pPr>
      <w:r w:rsidRPr="00064FAD">
        <w:rPr>
          <w:rFonts w:asciiTheme="minorHAnsi" w:hAnsiTheme="minorHAnsi" w:cstheme="minorHAnsi"/>
          <w:szCs w:val="24"/>
        </w:rPr>
        <w:t xml:space="preserve">If the whistleblower is dissatisfied with the conduct of the investigation or resolution of the matter or has genuine concerns that the matter has not been handled appropriately, the concerns may be raised with the Chair of Governors or, for financial impropriety, the school's Responsible Officer. If that fails to resolve matters then the employee should seek the assistance of "Public Concern at Work" on 0207 404 6609. For any concerns taken outside of the school this policy will not apply and any employee raising issues on a wider basis, e.g. with the press, without following the procedure in this policy may be liable to disciplinary action. </w:t>
      </w:r>
    </w:p>
    <w:p w:rsidR="00046223" w:rsidRPr="00064FAD" w:rsidRDefault="00994D9C">
      <w:pPr>
        <w:spacing w:after="249" w:line="259" w:lineRule="auto"/>
        <w:ind w:left="1440"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pStyle w:val="Heading2"/>
        <w:spacing w:after="259"/>
        <w:ind w:left="-5" w:right="0"/>
        <w:rPr>
          <w:rFonts w:asciiTheme="minorHAnsi" w:hAnsiTheme="minorHAnsi" w:cstheme="minorHAnsi"/>
          <w:szCs w:val="24"/>
        </w:rPr>
      </w:pPr>
      <w:r w:rsidRPr="00064FAD">
        <w:rPr>
          <w:rFonts w:asciiTheme="minorHAnsi" w:hAnsiTheme="minorHAnsi" w:cstheme="minorHAnsi"/>
          <w:szCs w:val="24"/>
        </w:rPr>
        <w:t xml:space="preserve">Respecting confidentiality </w:t>
      </w:r>
    </w:p>
    <w:p w:rsidR="00046223" w:rsidRPr="00064FAD" w:rsidRDefault="00994D9C">
      <w:pPr>
        <w:ind w:left="360" w:hanging="360"/>
        <w:rPr>
          <w:rFonts w:asciiTheme="minorHAnsi" w:hAnsiTheme="minorHAnsi" w:cstheme="minorHAnsi"/>
          <w:szCs w:val="24"/>
        </w:rPr>
      </w:pPr>
      <w:r w:rsidRPr="00064FAD">
        <w:rPr>
          <w:rFonts w:asciiTheme="minorHAnsi" w:hAnsiTheme="minorHAnsi" w:cstheme="minorHAnsi"/>
          <w:b/>
          <w:szCs w:val="24"/>
        </w:rPr>
        <w:t xml:space="preserve">15. </w:t>
      </w:r>
      <w:r w:rsidRPr="00064FAD">
        <w:rPr>
          <w:rFonts w:asciiTheme="minorHAnsi" w:hAnsiTheme="minorHAnsi" w:cstheme="minorHAnsi"/>
          <w:szCs w:val="24"/>
        </w:rPr>
        <w:t xml:space="preserve">Wherever possible ODST seeks to respect the confidentiality and anonymity of the whistleblower and will as far as possible protect him/her from reprisals. ODST will not tolerate any attempt to harass or </w:t>
      </w:r>
      <w:proofErr w:type="spellStart"/>
      <w:r w:rsidRPr="00064FAD">
        <w:rPr>
          <w:rFonts w:asciiTheme="minorHAnsi" w:hAnsiTheme="minorHAnsi" w:cstheme="minorHAnsi"/>
          <w:szCs w:val="24"/>
        </w:rPr>
        <w:t>victimise</w:t>
      </w:r>
      <w:proofErr w:type="spellEnd"/>
      <w:r w:rsidRPr="00064FAD">
        <w:rPr>
          <w:rFonts w:asciiTheme="minorHAnsi" w:hAnsiTheme="minorHAnsi" w:cstheme="minorHAnsi"/>
          <w:szCs w:val="24"/>
        </w:rPr>
        <w:t xml:space="preserve"> the whistleblower, or attempts to prevent concerns being raised, and will consider any necessary disciplinary or corrective action appropriate to the circumstances. </w:t>
      </w:r>
    </w:p>
    <w:p w:rsidR="00046223" w:rsidRPr="00064FAD" w:rsidRDefault="00994D9C">
      <w:pPr>
        <w:spacing w:after="0" w:line="259" w:lineRule="auto"/>
        <w:ind w:left="1440" w:firstLine="0"/>
        <w:jc w:val="left"/>
        <w:rPr>
          <w:rFonts w:asciiTheme="minorHAnsi" w:hAnsiTheme="minorHAnsi" w:cstheme="minorHAnsi"/>
          <w:szCs w:val="24"/>
        </w:rPr>
      </w:pPr>
      <w:r w:rsidRPr="00064FAD">
        <w:rPr>
          <w:rFonts w:asciiTheme="minorHAnsi" w:hAnsiTheme="minorHAnsi" w:cstheme="minorHAnsi"/>
          <w:szCs w:val="24"/>
        </w:rPr>
        <w:t xml:space="preserve"> </w:t>
      </w:r>
    </w:p>
    <w:p w:rsidR="00046223" w:rsidRPr="00064FAD" w:rsidRDefault="00994D9C">
      <w:pPr>
        <w:pStyle w:val="Heading2"/>
        <w:spacing w:after="249"/>
        <w:ind w:left="-5" w:right="0"/>
        <w:rPr>
          <w:rFonts w:asciiTheme="minorHAnsi" w:hAnsiTheme="minorHAnsi" w:cstheme="minorHAnsi"/>
          <w:szCs w:val="24"/>
        </w:rPr>
      </w:pPr>
      <w:r w:rsidRPr="00064FAD">
        <w:rPr>
          <w:rFonts w:asciiTheme="minorHAnsi" w:hAnsiTheme="minorHAnsi" w:cstheme="minorHAnsi"/>
          <w:szCs w:val="24"/>
        </w:rPr>
        <w:t xml:space="preserve">Conclusion </w:t>
      </w:r>
    </w:p>
    <w:p w:rsidR="00046223" w:rsidRPr="00064FAD" w:rsidRDefault="00994D9C">
      <w:pPr>
        <w:numPr>
          <w:ilvl w:val="0"/>
          <w:numId w:val="8"/>
        </w:numPr>
        <w:spacing w:after="190"/>
        <w:ind w:hanging="360"/>
        <w:rPr>
          <w:rFonts w:asciiTheme="minorHAnsi" w:hAnsiTheme="minorHAnsi" w:cstheme="minorHAnsi"/>
          <w:szCs w:val="24"/>
        </w:rPr>
      </w:pPr>
      <w:r w:rsidRPr="00064FAD">
        <w:rPr>
          <w:rFonts w:asciiTheme="minorHAnsi" w:hAnsiTheme="minorHAnsi" w:cstheme="minorHAnsi"/>
          <w:szCs w:val="24"/>
        </w:rPr>
        <w:t xml:space="preserve">Good practice will be established within ODST in terms of the systems of internal control, both financial and non-financial, and the external regulatory environment in which the schools operate, to ensure that cases of suspected fraud or impropriety will rarely occur and are swiftly identified. This Whistleblowing Policy is provided as a reference document to establish a framework within which issues can be raised confidentially internally, and if necessary, outside the management structure of the school. This document is a public commitment that concerns are taken seriously and will be actioned. Any actions arising from allegations/investigation must </w:t>
      </w:r>
      <w:r w:rsidRPr="00064FAD">
        <w:rPr>
          <w:rFonts w:asciiTheme="minorHAnsi" w:hAnsiTheme="minorHAnsi" w:cstheme="minorHAnsi"/>
          <w:szCs w:val="24"/>
        </w:rPr>
        <w:lastRenderedPageBreak/>
        <w:t>be in accord with the ODST disciplinary procedure, which should cover all of the potential areas of concern.</w:t>
      </w:r>
      <w:r w:rsidRPr="00064FAD">
        <w:rPr>
          <w:rFonts w:asciiTheme="minorHAnsi" w:hAnsiTheme="minorHAnsi" w:cstheme="minorHAnsi"/>
          <w:b/>
          <w:szCs w:val="24"/>
        </w:rPr>
        <w:t xml:space="preserve"> </w:t>
      </w:r>
    </w:p>
    <w:p w:rsidR="00046223" w:rsidRPr="00064FAD" w:rsidRDefault="00994D9C">
      <w:pPr>
        <w:numPr>
          <w:ilvl w:val="0"/>
          <w:numId w:val="8"/>
        </w:numPr>
        <w:ind w:hanging="360"/>
        <w:rPr>
          <w:rFonts w:asciiTheme="minorHAnsi" w:hAnsiTheme="minorHAnsi" w:cstheme="minorHAnsi"/>
          <w:szCs w:val="24"/>
        </w:rPr>
      </w:pPr>
      <w:r w:rsidRPr="00064FAD">
        <w:rPr>
          <w:rFonts w:asciiTheme="minorHAnsi" w:hAnsiTheme="minorHAnsi" w:cstheme="minorHAnsi"/>
          <w:szCs w:val="24"/>
        </w:rPr>
        <w:t xml:space="preserve">Where appropriate information and advice from the appointed professional advisors to ODST should be </w:t>
      </w:r>
      <w:proofErr w:type="spellStart"/>
      <w:r w:rsidRPr="00064FAD">
        <w:rPr>
          <w:rFonts w:asciiTheme="minorHAnsi" w:hAnsiTheme="minorHAnsi" w:cstheme="minorHAnsi"/>
          <w:szCs w:val="24"/>
        </w:rPr>
        <w:t>utilised</w:t>
      </w:r>
      <w:proofErr w:type="spellEnd"/>
      <w:r w:rsidRPr="00064FAD">
        <w:rPr>
          <w:rFonts w:asciiTheme="minorHAnsi" w:hAnsiTheme="minorHAnsi" w:cstheme="minorHAnsi"/>
          <w:szCs w:val="24"/>
        </w:rPr>
        <w:t xml:space="preserve"> throughout any concern raised under this policy, particularly where dismissal or appeal to an Employment Tribunal is possible. </w:t>
      </w:r>
    </w:p>
    <w:p w:rsidR="00046223" w:rsidRPr="00064FAD" w:rsidRDefault="00994D9C">
      <w:pPr>
        <w:spacing w:after="0" w:line="259" w:lineRule="auto"/>
        <w:ind w:left="0" w:firstLine="0"/>
        <w:jc w:val="left"/>
        <w:rPr>
          <w:rFonts w:asciiTheme="minorHAnsi" w:hAnsiTheme="minorHAnsi" w:cstheme="minorHAnsi"/>
          <w:szCs w:val="24"/>
        </w:rPr>
      </w:pPr>
      <w:r w:rsidRPr="00064FAD">
        <w:rPr>
          <w:rFonts w:asciiTheme="minorHAnsi" w:hAnsiTheme="minorHAnsi" w:cstheme="minorHAnsi"/>
          <w:szCs w:val="24"/>
        </w:rPr>
        <w:t xml:space="preserve"> </w:t>
      </w:r>
      <w:bookmarkStart w:id="0" w:name="_GoBack"/>
      <w:bookmarkEnd w:id="0"/>
    </w:p>
    <w:sectPr w:rsidR="00046223" w:rsidRPr="00064FAD">
      <w:footerReference w:type="even" r:id="rId8"/>
      <w:footerReference w:type="default" r:id="rId9"/>
      <w:footerReference w:type="first" r:id="rId10"/>
      <w:pgSz w:w="11900" w:h="16840"/>
      <w:pgMar w:top="707" w:right="986" w:bottom="1480" w:left="1274"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169" w:rsidRDefault="00543169">
      <w:pPr>
        <w:spacing w:after="0" w:line="240" w:lineRule="auto"/>
      </w:pPr>
      <w:r>
        <w:separator/>
      </w:r>
    </w:p>
  </w:endnote>
  <w:endnote w:type="continuationSeparator" w:id="0">
    <w:p w:rsidR="00543169" w:rsidRDefault="0054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23" w:rsidRDefault="00994D9C">
    <w:pPr>
      <w:tabs>
        <w:tab w:val="center" w:pos="4512"/>
      </w:tabs>
      <w:spacing w:after="0" w:line="259" w:lineRule="auto"/>
      <w:ind w:left="0" w:firstLine="0"/>
      <w:jc w:val="left"/>
    </w:pPr>
    <w:r>
      <w:rPr>
        <w:sz w:val="20"/>
      </w:rPr>
      <w:t xml:space="preserve">ODST Whistleblowing Policy Sep 2014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543169">
      <w:fldChar w:fldCharType="begin"/>
    </w:r>
    <w:r w:rsidR="00543169">
      <w:instrText xml:space="preserve"> NUMPAGES   \* MERGEFORMAT </w:instrText>
    </w:r>
    <w:r w:rsidR="00543169">
      <w:fldChar w:fldCharType="separate"/>
    </w:r>
    <w:r>
      <w:rPr>
        <w:sz w:val="20"/>
      </w:rPr>
      <w:t>5</w:t>
    </w:r>
    <w:r w:rsidR="00543169">
      <w:rPr>
        <w:sz w:val="20"/>
      </w:rPr>
      <w:fldChar w:fldCharType="end"/>
    </w:r>
    <w:r>
      <w:rPr>
        <w:sz w:val="20"/>
      </w:rPr>
      <w:t xml:space="preserve"> </w:t>
    </w:r>
  </w:p>
  <w:p w:rsidR="00046223" w:rsidRDefault="00994D9C">
    <w:pPr>
      <w:spacing w:after="0" w:line="259" w:lineRule="auto"/>
      <w:ind w:lef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23" w:rsidRDefault="00994D9C">
    <w:pPr>
      <w:tabs>
        <w:tab w:val="center" w:pos="4512"/>
      </w:tabs>
      <w:spacing w:after="0" w:line="259" w:lineRule="auto"/>
      <w:ind w:left="0" w:firstLine="0"/>
      <w:jc w:val="left"/>
    </w:pPr>
    <w:r>
      <w:rPr>
        <w:sz w:val="20"/>
      </w:rPr>
      <w:t xml:space="preserve">ODST Whistleblowing Policy Sep 2014   </w:t>
    </w:r>
    <w:r>
      <w:rPr>
        <w:sz w:val="20"/>
      </w:rPr>
      <w:tab/>
      <w:t xml:space="preserve">Page </w:t>
    </w:r>
    <w:r>
      <w:fldChar w:fldCharType="begin"/>
    </w:r>
    <w:r>
      <w:instrText xml:space="preserve"> PAGE   \* MERGEFORMAT </w:instrText>
    </w:r>
    <w:r>
      <w:fldChar w:fldCharType="separate"/>
    </w:r>
    <w:r w:rsidR="00064FAD" w:rsidRPr="00064FAD">
      <w:rPr>
        <w:noProof/>
        <w:sz w:val="20"/>
      </w:rPr>
      <w:t>6</w:t>
    </w:r>
    <w:r>
      <w:rPr>
        <w:sz w:val="20"/>
      </w:rPr>
      <w:fldChar w:fldCharType="end"/>
    </w:r>
    <w:r>
      <w:rPr>
        <w:sz w:val="20"/>
      </w:rPr>
      <w:t xml:space="preserve"> of </w:t>
    </w:r>
    <w:r w:rsidR="00543169">
      <w:fldChar w:fldCharType="begin"/>
    </w:r>
    <w:r w:rsidR="00543169">
      <w:instrText xml:space="preserve"> NUMPAGES   \* MERGEFORMAT </w:instrText>
    </w:r>
    <w:r w:rsidR="00543169">
      <w:fldChar w:fldCharType="separate"/>
    </w:r>
    <w:r w:rsidR="00064FAD" w:rsidRPr="00064FAD">
      <w:rPr>
        <w:noProof/>
        <w:sz w:val="20"/>
      </w:rPr>
      <w:t>6</w:t>
    </w:r>
    <w:r w:rsidR="00543169">
      <w:rPr>
        <w:noProof/>
        <w:sz w:val="20"/>
      </w:rPr>
      <w:fldChar w:fldCharType="end"/>
    </w:r>
    <w:r>
      <w:rPr>
        <w:sz w:val="20"/>
      </w:rPr>
      <w:t xml:space="preserve"> </w:t>
    </w:r>
  </w:p>
  <w:p w:rsidR="00046223" w:rsidRDefault="00994D9C">
    <w:pPr>
      <w:spacing w:after="0" w:line="259" w:lineRule="auto"/>
      <w:ind w:lef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23" w:rsidRDefault="00994D9C">
    <w:pPr>
      <w:tabs>
        <w:tab w:val="center" w:pos="4512"/>
      </w:tabs>
      <w:spacing w:after="0" w:line="259" w:lineRule="auto"/>
      <w:ind w:left="0" w:firstLine="0"/>
      <w:jc w:val="left"/>
    </w:pPr>
    <w:r>
      <w:rPr>
        <w:sz w:val="20"/>
      </w:rPr>
      <w:t xml:space="preserve">ODST Whistleblowing Policy Sep 2014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543169">
      <w:fldChar w:fldCharType="begin"/>
    </w:r>
    <w:r w:rsidR="00543169">
      <w:instrText xml:space="preserve"> NUMPAGES   \* MERGEFORMAT </w:instrText>
    </w:r>
    <w:r w:rsidR="00543169">
      <w:fldChar w:fldCharType="separate"/>
    </w:r>
    <w:r>
      <w:rPr>
        <w:sz w:val="20"/>
      </w:rPr>
      <w:t>5</w:t>
    </w:r>
    <w:r w:rsidR="00543169">
      <w:rPr>
        <w:sz w:val="20"/>
      </w:rPr>
      <w:fldChar w:fldCharType="end"/>
    </w:r>
    <w:r>
      <w:rPr>
        <w:sz w:val="20"/>
      </w:rPr>
      <w:t xml:space="preserve"> </w:t>
    </w:r>
  </w:p>
  <w:p w:rsidR="00046223" w:rsidRDefault="00994D9C">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169" w:rsidRDefault="00543169">
      <w:pPr>
        <w:spacing w:after="0" w:line="240" w:lineRule="auto"/>
      </w:pPr>
      <w:r>
        <w:separator/>
      </w:r>
    </w:p>
  </w:footnote>
  <w:footnote w:type="continuationSeparator" w:id="0">
    <w:p w:rsidR="00543169" w:rsidRDefault="00543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7AD5"/>
    <w:multiLevelType w:val="hybridMultilevel"/>
    <w:tmpl w:val="0040CED8"/>
    <w:lvl w:ilvl="0" w:tplc="D530190A">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AAA526">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4E6542">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549372">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81040">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50320A">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9021D8">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6609E0">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AEA7F4">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D87ECA"/>
    <w:multiLevelType w:val="hybridMultilevel"/>
    <w:tmpl w:val="AB50BCDA"/>
    <w:lvl w:ilvl="0" w:tplc="72C8C760">
      <w:start w:val="16"/>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BD8588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A1E01A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0DCBBA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36624C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08A751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472559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640F0E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2D6170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36517A"/>
    <w:multiLevelType w:val="hybridMultilevel"/>
    <w:tmpl w:val="DA9AE206"/>
    <w:lvl w:ilvl="0" w:tplc="A73E5DE2">
      <w:start w:val="9"/>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BD2C09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6783F8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6B43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826A3B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68C9CB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4F2398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5D6812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AE032C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956569"/>
    <w:multiLevelType w:val="hybridMultilevel"/>
    <w:tmpl w:val="552019D6"/>
    <w:lvl w:ilvl="0" w:tplc="A044FDB8">
      <w:start w:val="1"/>
      <w:numFmt w:val="bullet"/>
      <w:lvlText w:val="•"/>
      <w:lvlJc w:val="left"/>
      <w:pPr>
        <w:ind w:left="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60C3F2">
      <w:start w:val="1"/>
      <w:numFmt w:val="bullet"/>
      <w:lvlText w:val="o"/>
      <w:lvlJc w:val="left"/>
      <w:pPr>
        <w:ind w:left="1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88ADEA">
      <w:start w:val="1"/>
      <w:numFmt w:val="bullet"/>
      <w:lvlText w:val="▪"/>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FAFEA6">
      <w:start w:val="1"/>
      <w:numFmt w:val="bullet"/>
      <w:lvlText w:val="•"/>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6C4526">
      <w:start w:val="1"/>
      <w:numFmt w:val="bullet"/>
      <w:lvlText w:val="o"/>
      <w:lvlJc w:val="left"/>
      <w:pPr>
        <w:ind w:left="3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8CC7A2">
      <w:start w:val="1"/>
      <w:numFmt w:val="bullet"/>
      <w:lvlText w:val="▪"/>
      <w:lvlJc w:val="left"/>
      <w:pPr>
        <w:ind w:left="4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D63E4E">
      <w:start w:val="1"/>
      <w:numFmt w:val="bullet"/>
      <w:lvlText w:val="•"/>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287EC">
      <w:start w:val="1"/>
      <w:numFmt w:val="bullet"/>
      <w:lvlText w:val="o"/>
      <w:lvlJc w:val="left"/>
      <w:pPr>
        <w:ind w:left="5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0CBD5A">
      <w:start w:val="1"/>
      <w:numFmt w:val="bullet"/>
      <w:lvlText w:val="▪"/>
      <w:lvlJc w:val="left"/>
      <w:pPr>
        <w:ind w:left="6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90126F"/>
    <w:multiLevelType w:val="hybridMultilevel"/>
    <w:tmpl w:val="A522A6AC"/>
    <w:lvl w:ilvl="0" w:tplc="9C3AF6FC">
      <w:start w:val="6"/>
      <w:numFmt w:val="upperRoman"/>
      <w:lvlText w:val="%1"/>
      <w:lvlJc w:val="left"/>
      <w:pPr>
        <w:ind w:left="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4F6DCE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30261E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982EC9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5FA783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0CEFEB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8560C2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27CCCA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4A4962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D6200A"/>
    <w:multiLevelType w:val="hybridMultilevel"/>
    <w:tmpl w:val="C62E7B82"/>
    <w:lvl w:ilvl="0" w:tplc="AA227930">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510CA7A">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B0851A">
      <w:start w:val="1"/>
      <w:numFmt w:val="bullet"/>
      <w:lvlText w:val="▪"/>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4E7696">
      <w:start w:val="1"/>
      <w:numFmt w:val="bullet"/>
      <w:lvlText w:val="•"/>
      <w:lvlJc w:val="left"/>
      <w:pPr>
        <w:ind w:left="2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8E9946">
      <w:start w:val="1"/>
      <w:numFmt w:val="bullet"/>
      <w:lvlText w:val="o"/>
      <w:lvlJc w:val="left"/>
      <w:pPr>
        <w:ind w:left="2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74D65C">
      <w:start w:val="1"/>
      <w:numFmt w:val="bullet"/>
      <w:lvlText w:val="▪"/>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681522">
      <w:start w:val="1"/>
      <w:numFmt w:val="bullet"/>
      <w:lvlText w:val="•"/>
      <w:lvlJc w:val="left"/>
      <w:pPr>
        <w:ind w:left="4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14ED12">
      <w:start w:val="1"/>
      <w:numFmt w:val="bullet"/>
      <w:lvlText w:val="o"/>
      <w:lvlJc w:val="left"/>
      <w:pPr>
        <w:ind w:left="5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CD01C">
      <w:start w:val="1"/>
      <w:numFmt w:val="bullet"/>
      <w:lvlText w:val="▪"/>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ED0DBD"/>
    <w:multiLevelType w:val="hybridMultilevel"/>
    <w:tmpl w:val="A0F2F5BA"/>
    <w:lvl w:ilvl="0" w:tplc="84AAE192">
      <w:start w:val="1"/>
      <w:numFmt w:val="bullet"/>
      <w:lvlText w:val="•"/>
      <w:lvlJc w:val="left"/>
      <w:pPr>
        <w:ind w:left="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30AE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C8EB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E29D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E2A4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5408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4CAD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F8B8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C645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235B85"/>
    <w:multiLevelType w:val="hybridMultilevel"/>
    <w:tmpl w:val="B0C28EA4"/>
    <w:lvl w:ilvl="0" w:tplc="C2C20B0C">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C5E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A04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A72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EDD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AADA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8F5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AC3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493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4"/>
  </w:num>
  <w:num w:numId="4">
    <w:abstractNumId w:val="0"/>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23"/>
    <w:rsid w:val="00046223"/>
    <w:rsid w:val="00064FAD"/>
    <w:rsid w:val="00141DE8"/>
    <w:rsid w:val="003A113E"/>
    <w:rsid w:val="00543169"/>
    <w:rsid w:val="0084773A"/>
    <w:rsid w:val="0099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1449D-7AB8-493B-B25E-8F6A49A7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9" w:lineRule="auto"/>
      <w:ind w:left="37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4" w:lineRule="auto"/>
      <w:ind w:left="10" w:right="6346"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10" w:right="1"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ODST Whistleblowing Policy.docx</vt:lpstr>
    </vt:vector>
  </TitlesOfParts>
  <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ODST Whistleblowing Policy.docx</dc:title>
  <dc:subject/>
  <dc:creator>Julian Hehir</dc:creator>
  <cp:keywords/>
  <cp:lastModifiedBy>Julian Hehir</cp:lastModifiedBy>
  <cp:revision>3</cp:revision>
  <dcterms:created xsi:type="dcterms:W3CDTF">2017-10-16T11:26:00Z</dcterms:created>
  <dcterms:modified xsi:type="dcterms:W3CDTF">2017-10-16T11:28:00Z</dcterms:modified>
</cp:coreProperties>
</file>