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7E7" w:rsidRDefault="005567E7" w:rsidP="001B10B7">
      <w:pPr>
        <w:spacing w:after="120" w:line="264" w:lineRule="auto"/>
        <w:ind w:left="0" w:firstLine="0"/>
        <w:rPr>
          <w:rFonts w:asciiTheme="minorHAnsi" w:hAnsiTheme="minorHAnsi" w:cstheme="minorHAnsi"/>
          <w:b/>
          <w:color w:val="auto"/>
          <w:sz w:val="22"/>
        </w:rPr>
      </w:pPr>
    </w:p>
    <w:tbl>
      <w:tblPr>
        <w:tblpPr w:leftFromText="180" w:rightFromText="180" w:vertAnchor="page" w:horzAnchor="margin" w:tblpY="241"/>
        <w:tblW w:w="10042" w:type="dxa"/>
        <w:tblBorders>
          <w:top w:val="single" w:sz="2" w:space="0" w:color="F2F2F2"/>
          <w:left w:val="single" w:sz="2" w:space="0" w:color="F2F2F2"/>
          <w:bottom w:val="single" w:sz="2" w:space="0" w:color="F2F2F2"/>
          <w:right w:val="single" w:sz="2" w:space="0" w:color="F2F2F2"/>
          <w:insideH w:val="single" w:sz="6" w:space="0" w:color="F2F2F2"/>
          <w:insideV w:val="single" w:sz="6" w:space="0" w:color="F2F2F2"/>
        </w:tblBorders>
        <w:tblCellMar>
          <w:top w:w="57" w:type="dxa"/>
          <w:left w:w="57" w:type="dxa"/>
          <w:bottom w:w="57" w:type="dxa"/>
          <w:right w:w="57" w:type="dxa"/>
        </w:tblCellMar>
        <w:tblLook w:val="0000" w:firstRow="0" w:lastRow="0" w:firstColumn="0" w:lastColumn="0" w:noHBand="0" w:noVBand="0"/>
      </w:tblPr>
      <w:tblGrid>
        <w:gridCol w:w="6994"/>
        <w:gridCol w:w="3048"/>
      </w:tblGrid>
      <w:tr w:rsidR="005567E7" w:rsidRPr="005567E7" w:rsidTr="00E241E0">
        <w:trPr>
          <w:trHeight w:val="1496"/>
        </w:trPr>
        <w:tc>
          <w:tcPr>
            <w:tcW w:w="6994" w:type="dxa"/>
            <w:shd w:val="clear" w:color="auto" w:fill="auto"/>
            <w:vAlign w:val="center"/>
          </w:tcPr>
          <w:p w:rsidR="005567E7" w:rsidRPr="005567E7" w:rsidRDefault="005567E7" w:rsidP="005567E7">
            <w:pPr>
              <w:widowControl w:val="0"/>
              <w:tabs>
                <w:tab w:val="right" w:pos="9356"/>
                <w:tab w:val="left" w:pos="9498"/>
              </w:tabs>
              <w:autoSpaceDE w:val="0"/>
              <w:autoSpaceDN w:val="0"/>
              <w:adjustRightInd w:val="0"/>
              <w:spacing w:after="0" w:line="20" w:lineRule="atLeast"/>
              <w:ind w:left="-57" w:firstLine="0"/>
              <w:textAlignment w:val="center"/>
              <w:rPr>
                <w:rFonts w:ascii="Verdana" w:eastAsia="Cambria" w:hAnsi="Verdana" w:cs="Times-Roman"/>
                <w:b/>
                <w:sz w:val="32"/>
                <w:szCs w:val="32"/>
                <w:lang w:eastAsia="en-US"/>
              </w:rPr>
            </w:pPr>
            <w:r w:rsidRPr="005567E7">
              <w:rPr>
                <w:rFonts w:ascii="Verdana" w:eastAsia="Cambria" w:hAnsi="Verdana" w:cs="Times-Roman"/>
                <w:b/>
                <w:sz w:val="32"/>
                <w:szCs w:val="32"/>
                <w:lang w:eastAsia="en-US"/>
              </w:rPr>
              <w:t>Oxford Diocesan Schools Trust</w:t>
            </w:r>
          </w:p>
          <w:p w:rsidR="005567E7" w:rsidRPr="005567E7" w:rsidRDefault="005567E7" w:rsidP="005567E7">
            <w:pPr>
              <w:widowControl w:val="0"/>
              <w:tabs>
                <w:tab w:val="right" w:pos="9356"/>
                <w:tab w:val="left" w:pos="9498"/>
              </w:tabs>
              <w:autoSpaceDE w:val="0"/>
              <w:autoSpaceDN w:val="0"/>
              <w:adjustRightInd w:val="0"/>
              <w:spacing w:after="0" w:line="20" w:lineRule="atLeast"/>
              <w:ind w:left="0" w:firstLine="0"/>
              <w:textAlignment w:val="center"/>
              <w:rPr>
                <w:rFonts w:ascii="Verdana" w:eastAsia="Cambria" w:hAnsi="Verdana" w:cs="Times-Roman"/>
                <w:szCs w:val="24"/>
                <w:lang w:eastAsia="en-US"/>
              </w:rPr>
            </w:pPr>
            <w:r w:rsidRPr="005567E7">
              <w:rPr>
                <w:rFonts w:ascii="Verdana" w:eastAsia="Cambria" w:hAnsi="Verdana" w:cs="Times-Roman"/>
                <w:szCs w:val="24"/>
                <w:lang w:eastAsia="en-US"/>
              </w:rPr>
              <w:t>School Effectiveness Service</w:t>
            </w:r>
          </w:p>
        </w:tc>
        <w:tc>
          <w:tcPr>
            <w:tcW w:w="3048" w:type="dxa"/>
            <w:shd w:val="clear" w:color="auto" w:fill="auto"/>
            <w:vAlign w:val="center"/>
          </w:tcPr>
          <w:p w:rsidR="005567E7" w:rsidRPr="005567E7" w:rsidRDefault="005567E7" w:rsidP="005567E7">
            <w:pPr>
              <w:spacing w:after="0" w:line="240" w:lineRule="auto"/>
              <w:ind w:left="0" w:firstLine="0"/>
              <w:rPr>
                <w:rFonts w:eastAsia="Times New Roman"/>
                <w:noProof/>
                <w:color w:val="auto"/>
                <w:sz w:val="32"/>
                <w:szCs w:val="32"/>
                <w:lang w:eastAsia="en-US"/>
              </w:rPr>
            </w:pPr>
            <w:r w:rsidRPr="005567E7">
              <w:rPr>
                <w:rFonts w:ascii="Calibri" w:eastAsia="Calibri" w:hAnsi="Calibri" w:cs="Times New Roman"/>
                <w:noProof/>
                <w:color w:val="auto"/>
                <w:sz w:val="22"/>
              </w:rPr>
              <w:drawing>
                <wp:anchor distT="0" distB="0" distL="114300" distR="114300" simplePos="0" relativeHeight="251659264" behindDoc="1" locked="0" layoutInCell="1" allowOverlap="1" wp14:anchorId="3FF50CA6" wp14:editId="36F300CA">
                  <wp:simplePos x="0" y="0"/>
                  <wp:positionH relativeFrom="column">
                    <wp:posOffset>148590</wp:posOffset>
                  </wp:positionH>
                  <wp:positionV relativeFrom="paragraph">
                    <wp:posOffset>26035</wp:posOffset>
                  </wp:positionV>
                  <wp:extent cx="1905000" cy="9734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9734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567E7" w:rsidRPr="005567E7" w:rsidTr="00E241E0">
        <w:trPr>
          <w:trHeight w:val="200"/>
        </w:trPr>
        <w:tc>
          <w:tcPr>
            <w:tcW w:w="10042" w:type="dxa"/>
            <w:gridSpan w:val="2"/>
            <w:shd w:val="clear" w:color="auto" w:fill="auto"/>
            <w:vAlign w:val="center"/>
          </w:tcPr>
          <w:p w:rsidR="005567E7" w:rsidRPr="005567E7" w:rsidRDefault="005567E7" w:rsidP="005567E7">
            <w:pPr>
              <w:spacing w:after="0" w:line="240" w:lineRule="auto"/>
              <w:ind w:left="0" w:firstLine="0"/>
              <w:jc w:val="center"/>
              <w:rPr>
                <w:rFonts w:ascii="Calibri" w:eastAsia="Times New Roman" w:hAnsi="Calibri"/>
                <w:noProof/>
                <w:color w:val="auto"/>
                <w:spacing w:val="10"/>
                <w:sz w:val="22"/>
                <w:lang w:eastAsia="en-US"/>
              </w:rPr>
            </w:pPr>
            <w:r w:rsidRPr="005567E7">
              <w:rPr>
                <w:rFonts w:ascii="Calibri" w:eastAsia="Calibri" w:hAnsi="Calibri"/>
                <w:noProof/>
                <w:color w:val="auto"/>
                <w:spacing w:val="10"/>
                <w:sz w:val="22"/>
                <w:lang w:eastAsia="en-US"/>
              </w:rPr>
              <w:t xml:space="preserve">Church House Oxford </w:t>
            </w:r>
            <w:r w:rsidRPr="005567E7">
              <w:rPr>
                <w:rFonts w:ascii="Calibri" w:eastAsia="Calibri" w:hAnsi="Calibri"/>
                <w:noProof/>
                <w:color w:val="auto"/>
                <w:spacing w:val="10"/>
                <w:sz w:val="22"/>
                <w:lang w:eastAsia="en-US"/>
              </w:rPr>
              <w:sym w:font="Wingdings 2" w:char="F096"/>
            </w:r>
            <w:r w:rsidRPr="005567E7">
              <w:rPr>
                <w:rFonts w:ascii="Calibri" w:eastAsia="Calibri" w:hAnsi="Calibri"/>
                <w:noProof/>
                <w:color w:val="auto"/>
                <w:spacing w:val="10"/>
                <w:sz w:val="22"/>
                <w:lang w:eastAsia="en-US"/>
              </w:rPr>
              <w:t xml:space="preserve"> Langford Locks</w:t>
            </w:r>
            <w:r w:rsidRPr="005567E7">
              <w:rPr>
                <w:rFonts w:ascii="Calibri" w:eastAsia="Calibri" w:hAnsi="Calibri"/>
                <w:noProof/>
                <w:color w:val="auto"/>
                <w:spacing w:val="10"/>
                <w:sz w:val="22"/>
                <w:lang w:eastAsia="en-US"/>
              </w:rPr>
              <w:sym w:font="Wingdings 2" w:char="F096"/>
            </w:r>
            <w:r w:rsidRPr="005567E7">
              <w:rPr>
                <w:rFonts w:ascii="Calibri" w:eastAsia="Calibri" w:hAnsi="Calibri"/>
                <w:noProof/>
                <w:color w:val="auto"/>
                <w:spacing w:val="10"/>
                <w:sz w:val="22"/>
                <w:lang w:eastAsia="en-US"/>
              </w:rPr>
              <w:t xml:space="preserve"> Kidlington </w:t>
            </w:r>
            <w:r w:rsidRPr="005567E7">
              <w:rPr>
                <w:rFonts w:ascii="Calibri" w:eastAsia="Calibri" w:hAnsi="Calibri"/>
                <w:noProof/>
                <w:color w:val="auto"/>
                <w:spacing w:val="10"/>
                <w:sz w:val="22"/>
                <w:lang w:eastAsia="en-US"/>
              </w:rPr>
              <w:sym w:font="Wingdings 2" w:char="F096"/>
            </w:r>
            <w:r w:rsidRPr="005567E7">
              <w:rPr>
                <w:rFonts w:ascii="Calibri" w:eastAsia="Calibri" w:hAnsi="Calibri"/>
                <w:noProof/>
                <w:color w:val="auto"/>
                <w:spacing w:val="10"/>
                <w:sz w:val="22"/>
                <w:lang w:eastAsia="en-US"/>
              </w:rPr>
              <w:t xml:space="preserve"> Oxford </w:t>
            </w:r>
            <w:r w:rsidRPr="005567E7">
              <w:rPr>
                <w:rFonts w:ascii="Calibri" w:eastAsia="Calibri" w:hAnsi="Calibri"/>
                <w:noProof/>
                <w:color w:val="auto"/>
                <w:spacing w:val="10"/>
                <w:sz w:val="22"/>
                <w:lang w:eastAsia="en-US"/>
              </w:rPr>
              <w:sym w:font="Wingdings 2" w:char="F096"/>
            </w:r>
            <w:r w:rsidRPr="005567E7">
              <w:rPr>
                <w:rFonts w:ascii="Calibri" w:eastAsia="Calibri" w:hAnsi="Calibri"/>
                <w:noProof/>
                <w:color w:val="auto"/>
                <w:spacing w:val="10"/>
                <w:sz w:val="22"/>
                <w:lang w:eastAsia="en-US"/>
              </w:rPr>
              <w:t xml:space="preserve"> OX5 1GF</w:t>
            </w:r>
          </w:p>
        </w:tc>
      </w:tr>
    </w:tbl>
    <w:p w:rsidR="001C5D47" w:rsidRPr="00173E0A" w:rsidRDefault="008746D7" w:rsidP="006078E5">
      <w:pPr>
        <w:spacing w:after="120" w:line="264" w:lineRule="auto"/>
        <w:ind w:left="0" w:firstLine="0"/>
        <w:rPr>
          <w:rFonts w:asciiTheme="minorHAnsi" w:hAnsiTheme="minorHAnsi" w:cstheme="minorHAnsi"/>
          <w:color w:val="auto"/>
          <w:sz w:val="28"/>
          <w:szCs w:val="28"/>
        </w:rPr>
      </w:pPr>
      <w:r w:rsidRPr="00173E0A">
        <w:rPr>
          <w:rFonts w:asciiTheme="minorHAnsi" w:hAnsiTheme="minorHAnsi" w:cstheme="minorHAnsi"/>
          <w:b/>
          <w:color w:val="auto"/>
          <w:sz w:val="28"/>
          <w:szCs w:val="28"/>
        </w:rPr>
        <w:t>Children missing education: guidance for Headteachers and Governing Bodies</w:t>
      </w:r>
    </w:p>
    <w:tbl>
      <w:tblPr>
        <w:tblW w:w="951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66"/>
        <w:gridCol w:w="8553"/>
      </w:tblGrid>
      <w:tr w:rsidR="00173E0A" w:rsidRPr="005567E7" w:rsidTr="00173E0A">
        <w:trPr>
          <w:trHeight w:val="288"/>
        </w:trPr>
        <w:tc>
          <w:tcPr>
            <w:tcW w:w="966" w:type="dxa"/>
            <w:shd w:val="clear" w:color="auto" w:fill="365F91"/>
            <w:noWrap/>
            <w:vAlign w:val="center"/>
            <w:hideMark/>
          </w:tcPr>
          <w:p w:rsidR="005567E7" w:rsidRPr="005567E7" w:rsidRDefault="005567E7" w:rsidP="005567E7">
            <w:pPr>
              <w:spacing w:before="40" w:after="40" w:line="240" w:lineRule="auto"/>
              <w:ind w:left="0" w:firstLine="0"/>
              <w:jc w:val="center"/>
              <w:rPr>
                <w:rFonts w:ascii="Calibri" w:eastAsia="Times New Roman" w:hAnsi="Calibri" w:cs="Calibri"/>
                <w:color w:val="auto"/>
                <w:szCs w:val="24"/>
              </w:rPr>
            </w:pPr>
            <w:bookmarkStart w:id="0" w:name="_Toc22359"/>
            <w:r w:rsidRPr="005567E7">
              <w:rPr>
                <w:rFonts w:ascii="Calibri" w:eastAsia="Times New Roman" w:hAnsi="Calibri" w:cs="Calibri"/>
                <w:color w:val="FFFFFF"/>
                <w:szCs w:val="24"/>
              </w:rPr>
              <w:t>4</w:t>
            </w:r>
          </w:p>
        </w:tc>
        <w:tc>
          <w:tcPr>
            <w:tcW w:w="8553" w:type="dxa"/>
            <w:shd w:val="clear" w:color="auto" w:fill="auto"/>
            <w:vAlign w:val="bottom"/>
            <w:hideMark/>
          </w:tcPr>
          <w:p w:rsidR="005567E7" w:rsidRPr="005567E7" w:rsidRDefault="005567E7" w:rsidP="005567E7">
            <w:pPr>
              <w:spacing w:before="40" w:after="40" w:line="240" w:lineRule="auto"/>
              <w:ind w:left="0" w:firstLine="0"/>
              <w:rPr>
                <w:rFonts w:ascii="Calibri" w:eastAsia="Times New Roman" w:hAnsi="Calibri" w:cs="Calibri"/>
                <w:color w:val="auto"/>
                <w:szCs w:val="24"/>
              </w:rPr>
            </w:pPr>
            <w:r w:rsidRPr="005567E7">
              <w:rPr>
                <w:rFonts w:ascii="Calibri" w:eastAsia="Times New Roman" w:hAnsi="Calibri" w:cs="Calibri"/>
                <w:color w:val="auto"/>
                <w:szCs w:val="24"/>
                <w:u w:val="single"/>
              </w:rPr>
              <w:t>ODST Policy Guidance</w:t>
            </w:r>
            <w:r w:rsidRPr="005567E7">
              <w:rPr>
                <w:rFonts w:ascii="Calibri" w:eastAsia="Times New Roman" w:hAnsi="Calibri" w:cs="Calibri"/>
                <w:color w:val="auto"/>
                <w:szCs w:val="24"/>
              </w:rPr>
              <w:t xml:space="preserve"> (Schools may use this to inform the drafting of their non-statutory policy)</w:t>
            </w:r>
          </w:p>
        </w:tc>
      </w:tr>
    </w:tbl>
    <w:p w:rsidR="005567E7" w:rsidRDefault="005567E7" w:rsidP="001B10B7">
      <w:pPr>
        <w:pStyle w:val="Heading1"/>
        <w:spacing w:after="120" w:line="264" w:lineRule="auto"/>
        <w:ind w:left="-5"/>
        <w:rPr>
          <w:rFonts w:asciiTheme="minorHAnsi" w:hAnsiTheme="minorHAnsi" w:cstheme="minorHAnsi"/>
          <w:color w:val="auto"/>
          <w:sz w:val="22"/>
        </w:rPr>
      </w:pPr>
    </w:p>
    <w:p w:rsidR="001C5D47" w:rsidRPr="001B10B7" w:rsidRDefault="008746D7" w:rsidP="005567E7">
      <w:pPr>
        <w:pStyle w:val="Heading1"/>
        <w:spacing w:after="120" w:line="264" w:lineRule="auto"/>
        <w:ind w:left="-5"/>
        <w:rPr>
          <w:rFonts w:asciiTheme="minorHAnsi" w:hAnsiTheme="minorHAnsi" w:cstheme="minorHAnsi"/>
          <w:color w:val="auto"/>
          <w:sz w:val="22"/>
        </w:rPr>
      </w:pPr>
      <w:r w:rsidRPr="001B10B7">
        <w:rPr>
          <w:rFonts w:asciiTheme="minorHAnsi" w:hAnsiTheme="minorHAnsi" w:cstheme="minorHAnsi"/>
          <w:color w:val="auto"/>
          <w:sz w:val="22"/>
        </w:rPr>
        <w:t xml:space="preserve">Summary </w:t>
      </w:r>
      <w:bookmarkEnd w:id="0"/>
    </w:p>
    <w:p w:rsidR="001C5D47" w:rsidRPr="001B10B7" w:rsidRDefault="008746D7" w:rsidP="005567E7">
      <w:pPr>
        <w:pStyle w:val="Heading2"/>
        <w:spacing w:after="120" w:line="264" w:lineRule="auto"/>
        <w:ind w:left="-5"/>
        <w:rPr>
          <w:rFonts w:asciiTheme="minorHAnsi" w:hAnsiTheme="minorHAnsi" w:cstheme="minorHAnsi"/>
          <w:color w:val="auto"/>
          <w:sz w:val="22"/>
        </w:rPr>
      </w:pPr>
      <w:bookmarkStart w:id="1" w:name="_Toc22360"/>
      <w:r w:rsidRPr="001B10B7">
        <w:rPr>
          <w:rFonts w:asciiTheme="minorHAnsi" w:hAnsiTheme="minorHAnsi" w:cstheme="minorHAnsi"/>
          <w:color w:val="auto"/>
          <w:sz w:val="22"/>
        </w:rPr>
        <w:t xml:space="preserve">About this guidance </w:t>
      </w:r>
      <w:bookmarkEnd w:id="1"/>
    </w:p>
    <w:p w:rsidR="001C5D47" w:rsidRPr="001B10B7" w:rsidRDefault="001B10B7" w:rsidP="005567E7">
      <w:pPr>
        <w:spacing w:after="120" w:line="264" w:lineRule="auto"/>
        <w:ind w:left="0" w:right="1" w:firstLine="0"/>
        <w:rPr>
          <w:rFonts w:asciiTheme="minorHAnsi" w:hAnsiTheme="minorHAnsi" w:cstheme="minorHAnsi"/>
          <w:color w:val="auto"/>
          <w:sz w:val="22"/>
        </w:rPr>
      </w:pPr>
      <w:r w:rsidRPr="001B10B7">
        <w:rPr>
          <w:rFonts w:asciiTheme="minorHAnsi" w:hAnsiTheme="minorHAnsi" w:cstheme="minorHAnsi"/>
          <w:color w:val="auto"/>
          <w:sz w:val="22"/>
        </w:rPr>
        <w:t xml:space="preserve">This guidance is to be used as a non-statutory advice by school leaders, school staff and governing bodies in all ODST academies. </w:t>
      </w:r>
      <w:r w:rsidR="002D4354">
        <w:rPr>
          <w:rFonts w:asciiTheme="minorHAnsi" w:hAnsiTheme="minorHAnsi" w:cstheme="minorHAnsi"/>
          <w:color w:val="auto"/>
          <w:sz w:val="22"/>
        </w:rPr>
        <w:t xml:space="preserve">It </w:t>
      </w:r>
      <w:r w:rsidRPr="001B10B7">
        <w:rPr>
          <w:rFonts w:asciiTheme="minorHAnsi" w:hAnsiTheme="minorHAnsi" w:cstheme="minorHAnsi"/>
          <w:color w:val="auto"/>
          <w:sz w:val="22"/>
        </w:rPr>
        <w:t>also contains information about s</w:t>
      </w:r>
      <w:r>
        <w:rPr>
          <w:rFonts w:asciiTheme="minorHAnsi" w:hAnsiTheme="minorHAnsi" w:cstheme="minorHAnsi"/>
          <w:color w:val="auto"/>
          <w:sz w:val="22"/>
        </w:rPr>
        <w:t>chools’ other statutory duties</w:t>
      </w:r>
      <w:r w:rsidR="008746D7" w:rsidRPr="001B10B7">
        <w:rPr>
          <w:rFonts w:asciiTheme="minorHAnsi" w:hAnsiTheme="minorHAnsi" w:cstheme="minorHAnsi"/>
          <w:color w:val="auto"/>
          <w:sz w:val="22"/>
        </w:rPr>
        <w:t xml:space="preserve">. </w:t>
      </w:r>
      <w:bookmarkStart w:id="2" w:name="_GoBack"/>
      <w:bookmarkEnd w:id="2"/>
    </w:p>
    <w:p w:rsidR="001C5D47" w:rsidRPr="001B10B7" w:rsidRDefault="008746D7" w:rsidP="005567E7">
      <w:pPr>
        <w:pStyle w:val="Heading1"/>
        <w:numPr>
          <w:ilvl w:val="0"/>
          <w:numId w:val="24"/>
        </w:numPr>
        <w:spacing w:after="120" w:line="264" w:lineRule="auto"/>
        <w:rPr>
          <w:rFonts w:asciiTheme="minorHAnsi" w:hAnsiTheme="minorHAnsi" w:cstheme="minorHAnsi"/>
          <w:color w:val="auto"/>
          <w:sz w:val="22"/>
        </w:rPr>
      </w:pPr>
      <w:bookmarkStart w:id="3" w:name="_Toc22365"/>
      <w:r w:rsidRPr="001B10B7">
        <w:rPr>
          <w:rFonts w:asciiTheme="minorHAnsi" w:hAnsiTheme="minorHAnsi" w:cstheme="minorHAnsi"/>
          <w:color w:val="auto"/>
          <w:sz w:val="22"/>
        </w:rPr>
        <w:t xml:space="preserve">Introduction - overview  </w:t>
      </w:r>
      <w:bookmarkEnd w:id="3"/>
    </w:p>
    <w:p w:rsidR="001C5D47" w:rsidRPr="00231BE3" w:rsidRDefault="008746D7" w:rsidP="005567E7">
      <w:pPr>
        <w:pStyle w:val="ListParagraph"/>
        <w:numPr>
          <w:ilvl w:val="1"/>
          <w:numId w:val="24"/>
        </w:numPr>
        <w:spacing w:after="120" w:line="264" w:lineRule="auto"/>
        <w:ind w:right="1"/>
        <w:contextualSpacing w:val="0"/>
        <w:rPr>
          <w:rFonts w:asciiTheme="minorHAnsi" w:hAnsiTheme="minorHAnsi" w:cstheme="minorHAnsi"/>
          <w:color w:val="auto"/>
          <w:sz w:val="22"/>
        </w:rPr>
      </w:pPr>
      <w:r w:rsidRPr="00231BE3">
        <w:rPr>
          <w:rFonts w:asciiTheme="minorHAnsi" w:hAnsiTheme="minorHAnsi" w:cstheme="minorHAnsi"/>
          <w:color w:val="auto"/>
          <w:sz w:val="22"/>
        </w:rPr>
        <w:t xml:space="preserve">All children, regardless of their circumstances, are entitled to an efficient, full time education which is suitable to their age, ability, aptitude and any special educational needs they may have.  </w:t>
      </w:r>
    </w:p>
    <w:p w:rsidR="001C5D47" w:rsidRPr="00231BE3" w:rsidRDefault="008746D7" w:rsidP="005567E7">
      <w:pPr>
        <w:pStyle w:val="ListParagraph"/>
        <w:numPr>
          <w:ilvl w:val="1"/>
          <w:numId w:val="24"/>
        </w:numPr>
        <w:spacing w:after="120" w:line="264" w:lineRule="auto"/>
        <w:ind w:right="1"/>
        <w:contextualSpacing w:val="0"/>
        <w:rPr>
          <w:rFonts w:asciiTheme="minorHAnsi" w:hAnsiTheme="minorHAnsi" w:cstheme="minorHAnsi"/>
          <w:color w:val="auto"/>
          <w:sz w:val="22"/>
        </w:rPr>
      </w:pPr>
      <w:r w:rsidRPr="00231BE3">
        <w:rPr>
          <w:rFonts w:asciiTheme="minorHAnsi" w:hAnsiTheme="minorHAnsi" w:cstheme="minorHAnsi"/>
          <w:color w:val="auto"/>
          <w:sz w:val="22"/>
        </w:rPr>
        <w:t>Children missing education are children of compulsory school age who are not registered pupils at a school and are not receiving suitable education otherwise than at a school. Children missing education ar</w:t>
      </w:r>
      <w:r w:rsidR="001B10B7" w:rsidRPr="00231BE3">
        <w:rPr>
          <w:rFonts w:asciiTheme="minorHAnsi" w:hAnsiTheme="minorHAnsi" w:cstheme="minorHAnsi"/>
          <w:color w:val="auto"/>
          <w:sz w:val="22"/>
        </w:rPr>
        <w:t xml:space="preserve">e at significant risk of: </w:t>
      </w:r>
      <w:r w:rsidRPr="00231BE3">
        <w:rPr>
          <w:rFonts w:asciiTheme="minorHAnsi" w:hAnsiTheme="minorHAnsi" w:cstheme="minorHAnsi"/>
          <w:color w:val="auto"/>
          <w:sz w:val="22"/>
        </w:rPr>
        <w:t xml:space="preserve">underachieving, being victims of harm, exploitation or radicalisation, and becoming NEET (not in education, employment or training) later in life.  </w:t>
      </w:r>
    </w:p>
    <w:p w:rsidR="001C5D47" w:rsidRPr="00231BE3" w:rsidRDefault="008746D7" w:rsidP="005567E7">
      <w:pPr>
        <w:pStyle w:val="ListParagraph"/>
        <w:numPr>
          <w:ilvl w:val="1"/>
          <w:numId w:val="24"/>
        </w:numPr>
        <w:spacing w:after="120" w:line="264" w:lineRule="auto"/>
        <w:ind w:right="1"/>
        <w:contextualSpacing w:val="0"/>
        <w:rPr>
          <w:rFonts w:asciiTheme="minorHAnsi" w:hAnsiTheme="minorHAnsi" w:cstheme="minorHAnsi"/>
          <w:color w:val="auto"/>
          <w:sz w:val="22"/>
        </w:rPr>
      </w:pPr>
      <w:r w:rsidRPr="00231BE3">
        <w:rPr>
          <w:rFonts w:asciiTheme="minorHAnsi" w:hAnsiTheme="minorHAnsi" w:cstheme="minorHAnsi"/>
          <w:color w:val="auto"/>
          <w:sz w:val="22"/>
        </w:rPr>
        <w:t>Effective information sharing between parents, schools and local authorities</w:t>
      </w:r>
      <w:r w:rsidR="001B10B7" w:rsidRPr="00231BE3">
        <w:rPr>
          <w:rFonts w:asciiTheme="minorHAnsi" w:hAnsiTheme="minorHAnsi" w:cstheme="minorHAnsi"/>
          <w:color w:val="auto"/>
          <w:sz w:val="22"/>
        </w:rPr>
        <w:t xml:space="preserve"> who have a statutory function to</w:t>
      </w:r>
      <w:r w:rsidR="00153F49" w:rsidRPr="00153F49">
        <w:t xml:space="preserve"> </w:t>
      </w:r>
      <w:r w:rsidR="00153F49" w:rsidRPr="00231BE3">
        <w:rPr>
          <w:rFonts w:asciiTheme="minorHAnsi" w:hAnsiTheme="minorHAnsi" w:cstheme="minorHAnsi"/>
          <w:color w:val="auto"/>
          <w:sz w:val="22"/>
        </w:rPr>
        <w:t xml:space="preserve">make arrangements to identify, as far as it is possible to do so, children missing education (CME). </w:t>
      </w:r>
      <w:r w:rsidR="001B10B7" w:rsidRPr="00231BE3">
        <w:rPr>
          <w:rFonts w:asciiTheme="minorHAnsi" w:hAnsiTheme="minorHAnsi" w:cstheme="minorHAnsi"/>
          <w:color w:val="auto"/>
          <w:sz w:val="22"/>
        </w:rPr>
        <w:t xml:space="preserve"> </w:t>
      </w:r>
      <w:r w:rsidR="00153F49" w:rsidRPr="00231BE3">
        <w:rPr>
          <w:rFonts w:asciiTheme="minorHAnsi" w:hAnsiTheme="minorHAnsi" w:cstheme="minorHAnsi"/>
          <w:color w:val="auto"/>
          <w:sz w:val="22"/>
        </w:rPr>
        <w:t xml:space="preserve">ODST believes this </w:t>
      </w:r>
      <w:r w:rsidRPr="00231BE3">
        <w:rPr>
          <w:rFonts w:asciiTheme="minorHAnsi" w:hAnsiTheme="minorHAnsi" w:cstheme="minorHAnsi"/>
          <w:color w:val="auto"/>
          <w:sz w:val="22"/>
        </w:rPr>
        <w:t>is critical to ensuring that all children of compulsory school age are safe a</w:t>
      </w:r>
      <w:r w:rsidR="00153F49" w:rsidRPr="00231BE3">
        <w:rPr>
          <w:rFonts w:asciiTheme="minorHAnsi" w:hAnsiTheme="minorHAnsi" w:cstheme="minorHAnsi"/>
          <w:color w:val="auto"/>
          <w:sz w:val="22"/>
        </w:rPr>
        <w:t>nd receiving suitable education and will cooperate with local authorities to help them fulfil their statutory function</w:t>
      </w:r>
      <w:r w:rsidRPr="00231BE3">
        <w:rPr>
          <w:rFonts w:asciiTheme="minorHAnsi" w:hAnsiTheme="minorHAnsi" w:cstheme="minorHAnsi"/>
          <w:color w:val="auto"/>
          <w:sz w:val="22"/>
        </w:rPr>
        <w:t xml:space="preserve">.   </w:t>
      </w:r>
    </w:p>
    <w:p w:rsidR="001C5D47" w:rsidRPr="001B10B7" w:rsidRDefault="00153F49" w:rsidP="005567E7">
      <w:pPr>
        <w:pStyle w:val="Heading1"/>
        <w:numPr>
          <w:ilvl w:val="0"/>
          <w:numId w:val="24"/>
        </w:numPr>
        <w:spacing w:after="120" w:line="264" w:lineRule="auto"/>
        <w:rPr>
          <w:rFonts w:asciiTheme="minorHAnsi" w:hAnsiTheme="minorHAnsi" w:cstheme="minorHAnsi"/>
          <w:color w:val="auto"/>
          <w:sz w:val="22"/>
        </w:rPr>
      </w:pPr>
      <w:bookmarkStart w:id="4" w:name="_Toc22368"/>
      <w:r>
        <w:rPr>
          <w:rFonts w:asciiTheme="minorHAnsi" w:hAnsiTheme="minorHAnsi" w:cstheme="minorHAnsi"/>
          <w:color w:val="auto"/>
          <w:sz w:val="22"/>
        </w:rPr>
        <w:t xml:space="preserve">ODST </w:t>
      </w:r>
      <w:r w:rsidR="008746D7" w:rsidRPr="001B10B7">
        <w:rPr>
          <w:rFonts w:asciiTheme="minorHAnsi" w:hAnsiTheme="minorHAnsi" w:cstheme="minorHAnsi"/>
          <w:color w:val="auto"/>
          <w:sz w:val="22"/>
        </w:rPr>
        <w:t xml:space="preserve">Schools’ responsibilities  </w:t>
      </w:r>
      <w:bookmarkEnd w:id="4"/>
    </w:p>
    <w:p w:rsidR="001833F4" w:rsidRPr="00231BE3" w:rsidRDefault="00153F49" w:rsidP="005567E7">
      <w:pPr>
        <w:pStyle w:val="ListParagraph"/>
        <w:numPr>
          <w:ilvl w:val="1"/>
          <w:numId w:val="24"/>
        </w:numPr>
        <w:spacing w:after="120" w:line="264" w:lineRule="auto"/>
        <w:ind w:right="1"/>
        <w:contextualSpacing w:val="0"/>
        <w:rPr>
          <w:rFonts w:asciiTheme="minorHAnsi" w:hAnsiTheme="minorHAnsi" w:cstheme="minorHAnsi"/>
          <w:color w:val="auto"/>
          <w:sz w:val="22"/>
        </w:rPr>
      </w:pPr>
      <w:r w:rsidRPr="00231BE3">
        <w:rPr>
          <w:rFonts w:asciiTheme="minorHAnsi" w:hAnsiTheme="minorHAnsi" w:cstheme="minorHAnsi"/>
          <w:color w:val="auto"/>
          <w:sz w:val="22"/>
        </w:rPr>
        <w:t xml:space="preserve">All ODST </w:t>
      </w:r>
      <w:r w:rsidR="008746D7" w:rsidRPr="00231BE3">
        <w:rPr>
          <w:rFonts w:asciiTheme="minorHAnsi" w:hAnsiTheme="minorHAnsi" w:cstheme="minorHAnsi"/>
          <w:color w:val="auto"/>
          <w:sz w:val="22"/>
        </w:rPr>
        <w:t>Schools</w:t>
      </w:r>
      <w:r w:rsidRPr="00231BE3">
        <w:rPr>
          <w:rFonts w:asciiTheme="minorHAnsi" w:hAnsiTheme="minorHAnsi" w:cstheme="minorHAnsi"/>
          <w:color w:val="auto"/>
          <w:sz w:val="22"/>
        </w:rPr>
        <w:t xml:space="preserve"> and academies</w:t>
      </w:r>
      <w:r w:rsidR="008746D7" w:rsidRPr="00231BE3">
        <w:rPr>
          <w:rFonts w:asciiTheme="minorHAnsi" w:hAnsiTheme="minorHAnsi" w:cstheme="minorHAnsi"/>
          <w:color w:val="auto"/>
          <w:sz w:val="22"/>
        </w:rPr>
        <w:t xml:space="preserve"> </w:t>
      </w:r>
      <w:r w:rsidR="001833F4" w:rsidRPr="00231BE3">
        <w:rPr>
          <w:rFonts w:asciiTheme="minorHAnsi" w:hAnsiTheme="minorHAnsi" w:cstheme="minorHAnsi"/>
          <w:color w:val="auto"/>
          <w:sz w:val="22"/>
        </w:rPr>
        <w:t>will</w:t>
      </w:r>
      <w:r w:rsidR="008746D7" w:rsidRPr="00231BE3">
        <w:rPr>
          <w:rFonts w:asciiTheme="minorHAnsi" w:hAnsiTheme="minorHAnsi" w:cstheme="minorHAnsi"/>
          <w:color w:val="auto"/>
          <w:sz w:val="22"/>
        </w:rPr>
        <w:t xml:space="preserve"> </w:t>
      </w:r>
    </w:p>
    <w:p w:rsidR="001833F4" w:rsidRPr="00231BE3" w:rsidRDefault="008746D7" w:rsidP="005567E7">
      <w:pPr>
        <w:pStyle w:val="ListParagraph"/>
        <w:numPr>
          <w:ilvl w:val="0"/>
          <w:numId w:val="25"/>
        </w:numPr>
        <w:spacing w:after="120" w:line="264" w:lineRule="auto"/>
        <w:ind w:left="1134" w:right="1"/>
        <w:contextualSpacing w:val="0"/>
        <w:rPr>
          <w:rFonts w:asciiTheme="minorHAnsi" w:hAnsiTheme="minorHAnsi" w:cstheme="minorHAnsi"/>
          <w:color w:val="auto"/>
          <w:sz w:val="22"/>
        </w:rPr>
      </w:pPr>
      <w:r w:rsidRPr="00231BE3">
        <w:rPr>
          <w:rFonts w:asciiTheme="minorHAnsi" w:hAnsiTheme="minorHAnsi" w:cstheme="minorHAnsi"/>
          <w:color w:val="auto"/>
          <w:sz w:val="22"/>
        </w:rPr>
        <w:t>enter pupils on the admission register at the beginning of the first day on which the school has agreed, or been notified, that t</w:t>
      </w:r>
      <w:r w:rsidR="001833F4" w:rsidRPr="00231BE3">
        <w:rPr>
          <w:rFonts w:asciiTheme="minorHAnsi" w:hAnsiTheme="minorHAnsi" w:cstheme="minorHAnsi"/>
          <w:color w:val="auto"/>
          <w:sz w:val="22"/>
        </w:rPr>
        <w:t>he pupil will attend the school</w:t>
      </w:r>
    </w:p>
    <w:p w:rsidR="001C5D47" w:rsidRPr="00231BE3" w:rsidRDefault="001833F4" w:rsidP="005567E7">
      <w:pPr>
        <w:pStyle w:val="ListParagraph"/>
        <w:numPr>
          <w:ilvl w:val="0"/>
          <w:numId w:val="25"/>
        </w:numPr>
        <w:spacing w:after="120" w:line="264" w:lineRule="auto"/>
        <w:ind w:left="1134" w:right="1"/>
        <w:contextualSpacing w:val="0"/>
        <w:rPr>
          <w:rFonts w:asciiTheme="minorHAnsi" w:hAnsiTheme="minorHAnsi" w:cstheme="minorHAnsi"/>
          <w:color w:val="auto"/>
          <w:sz w:val="22"/>
        </w:rPr>
      </w:pPr>
      <w:r w:rsidRPr="00231BE3">
        <w:rPr>
          <w:rFonts w:asciiTheme="minorHAnsi" w:hAnsiTheme="minorHAnsi" w:cstheme="minorHAnsi"/>
          <w:color w:val="auto"/>
          <w:sz w:val="22"/>
        </w:rPr>
        <w:t>undertake reasonable enquiries to establish the child’s whereabouts i</w:t>
      </w:r>
      <w:r w:rsidR="008746D7" w:rsidRPr="00231BE3">
        <w:rPr>
          <w:rFonts w:asciiTheme="minorHAnsi" w:hAnsiTheme="minorHAnsi" w:cstheme="minorHAnsi"/>
          <w:color w:val="auto"/>
          <w:sz w:val="22"/>
        </w:rPr>
        <w:t>f a pupil fails to attend on the agreed or notified date</w:t>
      </w:r>
      <w:r w:rsidRPr="00231BE3">
        <w:rPr>
          <w:rFonts w:asciiTheme="minorHAnsi" w:hAnsiTheme="minorHAnsi" w:cstheme="minorHAnsi"/>
          <w:color w:val="auto"/>
          <w:sz w:val="22"/>
        </w:rPr>
        <w:t xml:space="preserve"> and</w:t>
      </w:r>
      <w:r w:rsidR="008746D7" w:rsidRPr="00231BE3">
        <w:rPr>
          <w:rFonts w:asciiTheme="minorHAnsi" w:hAnsiTheme="minorHAnsi" w:cstheme="minorHAnsi"/>
          <w:color w:val="auto"/>
          <w:sz w:val="22"/>
        </w:rPr>
        <w:t xml:space="preserve"> consider notifying the local authority </w:t>
      </w:r>
    </w:p>
    <w:p w:rsidR="001833F4" w:rsidRPr="00231BE3" w:rsidRDefault="008746D7" w:rsidP="005567E7">
      <w:pPr>
        <w:pStyle w:val="ListParagraph"/>
        <w:numPr>
          <w:ilvl w:val="0"/>
          <w:numId w:val="25"/>
        </w:numPr>
        <w:spacing w:after="120" w:line="264" w:lineRule="auto"/>
        <w:ind w:left="1134" w:right="1"/>
        <w:contextualSpacing w:val="0"/>
        <w:rPr>
          <w:rFonts w:asciiTheme="minorHAnsi" w:hAnsiTheme="minorHAnsi" w:cstheme="minorHAnsi"/>
          <w:color w:val="auto"/>
          <w:sz w:val="22"/>
        </w:rPr>
      </w:pPr>
      <w:r w:rsidRPr="00231BE3">
        <w:rPr>
          <w:rFonts w:asciiTheme="minorHAnsi" w:hAnsiTheme="minorHAnsi" w:cstheme="minorHAnsi"/>
          <w:color w:val="auto"/>
          <w:sz w:val="22"/>
        </w:rPr>
        <w:t>monitor pupils’ attendance through their daily register</w:t>
      </w:r>
      <w:r w:rsidR="001833F4" w:rsidRPr="00231BE3">
        <w:rPr>
          <w:rFonts w:asciiTheme="minorHAnsi" w:hAnsiTheme="minorHAnsi" w:cstheme="minorHAnsi"/>
          <w:color w:val="auto"/>
          <w:sz w:val="22"/>
        </w:rPr>
        <w:t xml:space="preserve"> and address poor or irregular attendance</w:t>
      </w:r>
      <w:r w:rsidRPr="00231BE3">
        <w:rPr>
          <w:rFonts w:asciiTheme="minorHAnsi" w:hAnsiTheme="minorHAnsi" w:cstheme="minorHAnsi"/>
          <w:color w:val="auto"/>
          <w:sz w:val="22"/>
        </w:rPr>
        <w:t xml:space="preserve">. </w:t>
      </w:r>
    </w:p>
    <w:p w:rsidR="001833F4" w:rsidRPr="00231BE3" w:rsidRDefault="00153F49" w:rsidP="005567E7">
      <w:pPr>
        <w:pStyle w:val="ListParagraph"/>
        <w:numPr>
          <w:ilvl w:val="0"/>
          <w:numId w:val="25"/>
        </w:numPr>
        <w:spacing w:after="120" w:line="264" w:lineRule="auto"/>
        <w:ind w:left="1134" w:right="1"/>
        <w:contextualSpacing w:val="0"/>
        <w:rPr>
          <w:rFonts w:asciiTheme="minorHAnsi" w:hAnsiTheme="minorHAnsi" w:cstheme="minorHAnsi"/>
          <w:color w:val="auto"/>
          <w:sz w:val="22"/>
        </w:rPr>
      </w:pPr>
      <w:r w:rsidRPr="00231BE3">
        <w:rPr>
          <w:rFonts w:asciiTheme="minorHAnsi" w:hAnsiTheme="minorHAnsi" w:cstheme="minorHAnsi"/>
          <w:color w:val="auto"/>
          <w:sz w:val="22"/>
        </w:rPr>
        <w:t xml:space="preserve">comply with the reasonable requests from their </w:t>
      </w:r>
      <w:r w:rsidR="008746D7" w:rsidRPr="00231BE3">
        <w:rPr>
          <w:rFonts w:asciiTheme="minorHAnsi" w:hAnsiTheme="minorHAnsi" w:cstheme="minorHAnsi"/>
          <w:color w:val="auto"/>
          <w:sz w:val="22"/>
        </w:rPr>
        <w:t xml:space="preserve">local authority </w:t>
      </w:r>
      <w:r w:rsidRPr="00231BE3">
        <w:rPr>
          <w:rFonts w:asciiTheme="minorHAnsi" w:hAnsiTheme="minorHAnsi" w:cstheme="minorHAnsi"/>
          <w:color w:val="auto"/>
          <w:sz w:val="22"/>
        </w:rPr>
        <w:t>to</w:t>
      </w:r>
      <w:r w:rsidR="008746D7" w:rsidRPr="00231BE3">
        <w:rPr>
          <w:rFonts w:asciiTheme="minorHAnsi" w:hAnsiTheme="minorHAnsi" w:cstheme="minorHAnsi"/>
          <w:color w:val="auto"/>
          <w:sz w:val="22"/>
        </w:rPr>
        <w:t xml:space="preserve"> inform </w:t>
      </w:r>
      <w:r w:rsidRPr="00231BE3">
        <w:rPr>
          <w:rFonts w:asciiTheme="minorHAnsi" w:hAnsiTheme="minorHAnsi" w:cstheme="minorHAnsi"/>
          <w:color w:val="auto"/>
          <w:sz w:val="22"/>
        </w:rPr>
        <w:t>them</w:t>
      </w:r>
      <w:r w:rsidR="008746D7" w:rsidRPr="00231BE3">
        <w:rPr>
          <w:rFonts w:asciiTheme="minorHAnsi" w:hAnsiTheme="minorHAnsi" w:cstheme="minorHAnsi"/>
          <w:color w:val="auto"/>
          <w:sz w:val="22"/>
        </w:rPr>
        <w:t xml:space="preserve"> of the details of pupils who fail to attend regularly, or have missed ten school days or more without permission</w:t>
      </w:r>
      <w:r w:rsidR="008746D7" w:rsidRPr="001B10B7">
        <w:rPr>
          <w:vertAlign w:val="superscript"/>
        </w:rPr>
        <w:footnoteReference w:id="1"/>
      </w:r>
      <w:r w:rsidR="008746D7" w:rsidRPr="00231BE3">
        <w:rPr>
          <w:rFonts w:asciiTheme="minorHAnsi" w:hAnsiTheme="minorHAnsi" w:cstheme="minorHAnsi"/>
          <w:color w:val="auto"/>
          <w:sz w:val="22"/>
        </w:rPr>
        <w:t xml:space="preserve">. </w:t>
      </w:r>
    </w:p>
    <w:p w:rsidR="001C5D47" w:rsidRPr="00231BE3" w:rsidRDefault="001833F4" w:rsidP="005567E7">
      <w:pPr>
        <w:pStyle w:val="ListParagraph"/>
        <w:numPr>
          <w:ilvl w:val="0"/>
          <w:numId w:val="25"/>
        </w:numPr>
        <w:spacing w:after="120" w:line="264" w:lineRule="auto"/>
        <w:ind w:left="1134" w:right="1"/>
        <w:contextualSpacing w:val="0"/>
        <w:rPr>
          <w:rFonts w:asciiTheme="minorHAnsi" w:hAnsiTheme="minorHAnsi" w:cstheme="minorHAnsi"/>
          <w:color w:val="auto"/>
          <w:sz w:val="22"/>
        </w:rPr>
      </w:pPr>
      <w:r w:rsidRPr="00231BE3">
        <w:rPr>
          <w:rFonts w:asciiTheme="minorHAnsi" w:hAnsiTheme="minorHAnsi" w:cstheme="minorHAnsi"/>
          <w:color w:val="auto"/>
          <w:sz w:val="22"/>
        </w:rPr>
        <w:t>Only remove a child from the admission register w</w:t>
      </w:r>
      <w:r w:rsidR="008746D7" w:rsidRPr="00231BE3">
        <w:rPr>
          <w:rFonts w:asciiTheme="minorHAnsi" w:hAnsiTheme="minorHAnsi" w:cstheme="minorHAnsi"/>
          <w:color w:val="auto"/>
          <w:sz w:val="22"/>
        </w:rPr>
        <w:t xml:space="preserve">here a pupil has not returned to school for ten days after an authorised absence or is absent from school without authorisation for </w:t>
      </w:r>
      <w:r w:rsidR="008746D7" w:rsidRPr="00231BE3">
        <w:rPr>
          <w:rFonts w:asciiTheme="minorHAnsi" w:hAnsiTheme="minorHAnsi" w:cstheme="minorHAnsi"/>
          <w:color w:val="auto"/>
          <w:sz w:val="22"/>
        </w:rPr>
        <w:lastRenderedPageBreak/>
        <w:t>twenty consecutive school days</w:t>
      </w:r>
      <w:r w:rsidRPr="00231BE3">
        <w:rPr>
          <w:rFonts w:asciiTheme="minorHAnsi" w:hAnsiTheme="minorHAnsi" w:cstheme="minorHAnsi"/>
          <w:color w:val="auto"/>
          <w:sz w:val="22"/>
        </w:rPr>
        <w:t xml:space="preserve"> but </w:t>
      </w:r>
      <w:r w:rsidR="00941FD8" w:rsidRPr="00231BE3">
        <w:rPr>
          <w:rFonts w:asciiTheme="minorHAnsi" w:hAnsiTheme="minorHAnsi" w:cstheme="minorHAnsi"/>
          <w:color w:val="auto"/>
          <w:sz w:val="22"/>
        </w:rPr>
        <w:t xml:space="preserve">only after </w:t>
      </w:r>
      <w:r w:rsidR="008746D7" w:rsidRPr="00231BE3">
        <w:rPr>
          <w:rFonts w:asciiTheme="minorHAnsi" w:hAnsiTheme="minorHAnsi" w:cstheme="minorHAnsi"/>
          <w:color w:val="auto"/>
          <w:sz w:val="22"/>
        </w:rPr>
        <w:t>the school and t</w:t>
      </w:r>
      <w:r w:rsidRPr="00231BE3">
        <w:rPr>
          <w:rFonts w:asciiTheme="minorHAnsi" w:hAnsiTheme="minorHAnsi" w:cstheme="minorHAnsi"/>
          <w:color w:val="auto"/>
          <w:sz w:val="22"/>
        </w:rPr>
        <w:t xml:space="preserve">he local authority have failed </w:t>
      </w:r>
      <w:r w:rsidR="008746D7" w:rsidRPr="00231BE3">
        <w:rPr>
          <w:rFonts w:asciiTheme="minorHAnsi" w:hAnsiTheme="minorHAnsi" w:cstheme="minorHAnsi"/>
          <w:color w:val="auto"/>
          <w:sz w:val="22"/>
        </w:rPr>
        <w:t xml:space="preserve">to establish the whereabouts of the child. </w:t>
      </w:r>
    </w:p>
    <w:p w:rsidR="001C5D47" w:rsidRPr="00231BE3" w:rsidRDefault="008746D7" w:rsidP="005567E7">
      <w:pPr>
        <w:pStyle w:val="ListParagraph"/>
        <w:numPr>
          <w:ilvl w:val="0"/>
          <w:numId w:val="25"/>
        </w:numPr>
        <w:spacing w:after="120" w:line="264" w:lineRule="auto"/>
        <w:ind w:left="1134" w:right="1"/>
        <w:contextualSpacing w:val="0"/>
        <w:rPr>
          <w:rFonts w:asciiTheme="minorHAnsi" w:hAnsiTheme="minorHAnsi" w:cstheme="minorHAnsi"/>
          <w:color w:val="auto"/>
          <w:sz w:val="22"/>
        </w:rPr>
      </w:pPr>
      <w:r w:rsidRPr="00231BE3">
        <w:rPr>
          <w:rFonts w:asciiTheme="minorHAnsi" w:hAnsiTheme="minorHAnsi" w:cstheme="minorHAnsi"/>
          <w:color w:val="auto"/>
          <w:sz w:val="22"/>
        </w:rPr>
        <w:t xml:space="preserve">arrange full-time education for excluded pupils from the sixth school day of a fixed period exclusion. </w:t>
      </w:r>
    </w:p>
    <w:p w:rsidR="001C5D47" w:rsidRPr="00231BE3" w:rsidRDefault="001833F4" w:rsidP="005567E7">
      <w:pPr>
        <w:pStyle w:val="ListParagraph"/>
        <w:numPr>
          <w:ilvl w:val="0"/>
          <w:numId w:val="25"/>
        </w:numPr>
        <w:spacing w:after="120" w:line="264" w:lineRule="auto"/>
        <w:ind w:left="1134" w:right="1"/>
        <w:contextualSpacing w:val="0"/>
        <w:rPr>
          <w:rFonts w:asciiTheme="minorHAnsi" w:hAnsiTheme="minorHAnsi" w:cstheme="minorHAnsi"/>
          <w:color w:val="auto"/>
          <w:sz w:val="22"/>
        </w:rPr>
      </w:pPr>
      <w:r w:rsidRPr="00231BE3">
        <w:rPr>
          <w:rFonts w:asciiTheme="minorHAnsi" w:hAnsiTheme="minorHAnsi" w:cstheme="minorHAnsi"/>
          <w:color w:val="auto"/>
          <w:sz w:val="22"/>
        </w:rPr>
        <w:t>honour their</w:t>
      </w:r>
      <w:r w:rsidR="00941FD8" w:rsidRPr="00231BE3">
        <w:rPr>
          <w:rFonts w:asciiTheme="minorHAnsi" w:hAnsiTheme="minorHAnsi" w:cstheme="minorHAnsi"/>
          <w:color w:val="auto"/>
          <w:sz w:val="22"/>
        </w:rPr>
        <w:t xml:space="preserve"> safeguarding duty</w:t>
      </w:r>
      <w:r w:rsidRPr="00231BE3">
        <w:rPr>
          <w:rFonts w:asciiTheme="minorHAnsi" w:hAnsiTheme="minorHAnsi" w:cstheme="minorHAnsi"/>
          <w:color w:val="auto"/>
          <w:sz w:val="22"/>
        </w:rPr>
        <w:t xml:space="preserve"> in respect of their pupils</w:t>
      </w:r>
      <w:r w:rsidR="008746D7" w:rsidRPr="00231BE3">
        <w:rPr>
          <w:rFonts w:asciiTheme="minorHAnsi" w:hAnsiTheme="minorHAnsi" w:cstheme="minorHAnsi"/>
          <w:color w:val="auto"/>
          <w:sz w:val="22"/>
        </w:rPr>
        <w:t xml:space="preserve"> </w:t>
      </w:r>
      <w:r w:rsidRPr="00231BE3">
        <w:rPr>
          <w:rFonts w:asciiTheme="minorHAnsi" w:hAnsiTheme="minorHAnsi" w:cstheme="minorHAnsi"/>
          <w:color w:val="auto"/>
          <w:sz w:val="22"/>
        </w:rPr>
        <w:t>to</w:t>
      </w:r>
      <w:r w:rsidR="008746D7" w:rsidRPr="00231BE3">
        <w:rPr>
          <w:rFonts w:asciiTheme="minorHAnsi" w:hAnsiTheme="minorHAnsi" w:cstheme="minorHAnsi"/>
          <w:color w:val="auto"/>
          <w:sz w:val="22"/>
        </w:rPr>
        <w:t xml:space="preserve"> inves</w:t>
      </w:r>
      <w:r w:rsidR="00941FD8" w:rsidRPr="00231BE3">
        <w:rPr>
          <w:rFonts w:asciiTheme="minorHAnsi" w:hAnsiTheme="minorHAnsi" w:cstheme="minorHAnsi"/>
          <w:color w:val="auto"/>
          <w:sz w:val="22"/>
        </w:rPr>
        <w:t>tigate any unexplained absences</w:t>
      </w:r>
      <w:r w:rsidR="008746D7" w:rsidRPr="00231BE3">
        <w:rPr>
          <w:rFonts w:asciiTheme="minorHAnsi" w:hAnsiTheme="minorHAnsi" w:cstheme="minorHAnsi"/>
          <w:color w:val="auto"/>
          <w:sz w:val="22"/>
        </w:rPr>
        <w:t xml:space="preserve">. </w:t>
      </w:r>
      <w:r w:rsidRPr="00231BE3">
        <w:rPr>
          <w:rFonts w:asciiTheme="minorHAnsi" w:hAnsiTheme="minorHAnsi" w:cstheme="minorHAnsi"/>
          <w:color w:val="auto"/>
          <w:sz w:val="22"/>
        </w:rPr>
        <w:t>(</w:t>
      </w:r>
      <w:r w:rsidR="008746D7" w:rsidRPr="00231BE3">
        <w:rPr>
          <w:rFonts w:asciiTheme="minorHAnsi" w:hAnsiTheme="minorHAnsi" w:cstheme="minorHAnsi"/>
          <w:color w:val="auto"/>
          <w:sz w:val="22"/>
        </w:rPr>
        <w:t xml:space="preserve">Further information about schools’ safeguarding responsibilities can be found in the </w:t>
      </w:r>
      <w:hyperlink r:id="rId9">
        <w:r w:rsidR="008746D7" w:rsidRPr="00231BE3">
          <w:rPr>
            <w:rFonts w:asciiTheme="minorHAnsi" w:hAnsiTheme="minorHAnsi" w:cstheme="minorHAnsi"/>
            <w:i/>
            <w:color w:val="auto"/>
            <w:sz w:val="22"/>
            <w:u w:val="single" w:color="0000FF"/>
          </w:rPr>
          <w:t>Keeping children safe in education</w:t>
        </w:r>
      </w:hyperlink>
      <w:hyperlink r:id="rId10">
        <w:r w:rsidR="008746D7" w:rsidRPr="00231BE3">
          <w:rPr>
            <w:rFonts w:asciiTheme="minorHAnsi" w:hAnsiTheme="minorHAnsi" w:cstheme="minorHAnsi"/>
            <w:i/>
            <w:color w:val="auto"/>
            <w:sz w:val="22"/>
          </w:rPr>
          <w:t xml:space="preserve"> </w:t>
        </w:r>
      </w:hyperlink>
      <w:r w:rsidR="008746D7" w:rsidRPr="00231BE3">
        <w:rPr>
          <w:rFonts w:asciiTheme="minorHAnsi" w:hAnsiTheme="minorHAnsi" w:cstheme="minorHAnsi"/>
          <w:color w:val="auto"/>
          <w:sz w:val="22"/>
        </w:rPr>
        <w:t>statutory guidance</w:t>
      </w:r>
      <w:r w:rsidRPr="00231BE3">
        <w:rPr>
          <w:rFonts w:asciiTheme="minorHAnsi" w:hAnsiTheme="minorHAnsi" w:cstheme="minorHAnsi"/>
          <w:color w:val="auto"/>
          <w:sz w:val="22"/>
        </w:rPr>
        <w:t>)</w:t>
      </w:r>
      <w:r w:rsidR="008746D7" w:rsidRPr="00231BE3">
        <w:rPr>
          <w:rFonts w:asciiTheme="minorHAnsi" w:hAnsiTheme="minorHAnsi" w:cstheme="minorHAnsi"/>
          <w:color w:val="auto"/>
          <w:sz w:val="22"/>
        </w:rPr>
        <w:t>.</w:t>
      </w:r>
      <w:r w:rsidR="008746D7" w:rsidRPr="00231BE3">
        <w:rPr>
          <w:rFonts w:asciiTheme="minorHAnsi" w:hAnsiTheme="minorHAnsi" w:cstheme="minorHAnsi"/>
          <w:i/>
          <w:color w:val="auto"/>
          <w:sz w:val="22"/>
        </w:rPr>
        <w:t xml:space="preserve"> </w:t>
      </w:r>
    </w:p>
    <w:p w:rsidR="001C5D47" w:rsidRPr="001B10B7" w:rsidRDefault="008746D7" w:rsidP="005567E7">
      <w:pPr>
        <w:pStyle w:val="Heading3"/>
        <w:numPr>
          <w:ilvl w:val="0"/>
          <w:numId w:val="24"/>
        </w:numPr>
        <w:spacing w:after="120" w:line="264" w:lineRule="auto"/>
        <w:rPr>
          <w:rFonts w:asciiTheme="minorHAnsi" w:hAnsiTheme="minorHAnsi" w:cstheme="minorHAnsi"/>
          <w:color w:val="auto"/>
          <w:sz w:val="22"/>
        </w:rPr>
      </w:pPr>
      <w:r w:rsidRPr="001B10B7">
        <w:rPr>
          <w:rFonts w:asciiTheme="minorHAnsi" w:hAnsiTheme="minorHAnsi" w:cstheme="minorHAnsi"/>
          <w:color w:val="auto"/>
          <w:sz w:val="22"/>
        </w:rPr>
        <w:t xml:space="preserve">Recording information in the school’s admission register </w:t>
      </w:r>
    </w:p>
    <w:p w:rsidR="001C5D47" w:rsidRPr="00231BE3" w:rsidRDefault="00941FD8" w:rsidP="005567E7">
      <w:pPr>
        <w:pStyle w:val="ListParagraph"/>
        <w:numPr>
          <w:ilvl w:val="1"/>
          <w:numId w:val="24"/>
        </w:numPr>
        <w:spacing w:after="120" w:line="264" w:lineRule="auto"/>
        <w:ind w:right="1"/>
        <w:contextualSpacing w:val="0"/>
        <w:rPr>
          <w:rFonts w:asciiTheme="minorHAnsi" w:hAnsiTheme="minorHAnsi" w:cstheme="minorHAnsi"/>
          <w:color w:val="auto"/>
          <w:sz w:val="22"/>
        </w:rPr>
      </w:pPr>
      <w:r w:rsidRPr="00231BE3">
        <w:rPr>
          <w:rFonts w:asciiTheme="minorHAnsi" w:hAnsiTheme="minorHAnsi" w:cstheme="minorHAnsi"/>
          <w:color w:val="auto"/>
          <w:sz w:val="22"/>
        </w:rPr>
        <w:t xml:space="preserve">ODST </w:t>
      </w:r>
      <w:r w:rsidR="008746D7" w:rsidRPr="00231BE3">
        <w:rPr>
          <w:rFonts w:asciiTheme="minorHAnsi" w:hAnsiTheme="minorHAnsi" w:cstheme="minorHAnsi"/>
          <w:color w:val="auto"/>
          <w:sz w:val="22"/>
        </w:rPr>
        <w:t xml:space="preserve">Schools </w:t>
      </w:r>
      <w:r w:rsidRPr="00231BE3">
        <w:rPr>
          <w:rFonts w:asciiTheme="minorHAnsi" w:hAnsiTheme="minorHAnsi" w:cstheme="minorHAnsi"/>
          <w:color w:val="auto"/>
          <w:sz w:val="22"/>
        </w:rPr>
        <w:t>will</w:t>
      </w:r>
      <w:r w:rsidR="008746D7" w:rsidRPr="00231BE3">
        <w:rPr>
          <w:rFonts w:asciiTheme="minorHAnsi" w:hAnsiTheme="minorHAnsi" w:cstheme="minorHAnsi"/>
          <w:color w:val="auto"/>
          <w:sz w:val="22"/>
        </w:rPr>
        <w:t xml:space="preserve"> regularly encourage parents to inform them of a</w:t>
      </w:r>
      <w:r w:rsidR="001833F4" w:rsidRPr="00231BE3">
        <w:rPr>
          <w:rFonts w:asciiTheme="minorHAnsi" w:hAnsiTheme="minorHAnsi" w:cstheme="minorHAnsi"/>
          <w:color w:val="auto"/>
          <w:sz w:val="22"/>
        </w:rPr>
        <w:t>ny changes whenever they occur. W</w:t>
      </w:r>
      <w:r w:rsidR="008746D7" w:rsidRPr="00231BE3">
        <w:rPr>
          <w:rFonts w:asciiTheme="minorHAnsi" w:hAnsiTheme="minorHAnsi" w:cstheme="minorHAnsi"/>
          <w:color w:val="auto"/>
          <w:sz w:val="22"/>
        </w:rPr>
        <w:t xml:space="preserve">here a parent notifies a school that a pupil will live at another address, all </w:t>
      </w:r>
      <w:r w:rsidR="001833F4" w:rsidRPr="00231BE3">
        <w:rPr>
          <w:rFonts w:asciiTheme="minorHAnsi" w:hAnsiTheme="minorHAnsi" w:cstheme="minorHAnsi"/>
          <w:color w:val="auto"/>
          <w:sz w:val="22"/>
        </w:rPr>
        <w:t xml:space="preserve">ODST </w:t>
      </w:r>
      <w:r w:rsidR="008746D7" w:rsidRPr="00231BE3">
        <w:rPr>
          <w:rFonts w:asciiTheme="minorHAnsi" w:hAnsiTheme="minorHAnsi" w:cstheme="minorHAnsi"/>
          <w:color w:val="auto"/>
          <w:sz w:val="22"/>
        </w:rPr>
        <w:t xml:space="preserve">schools are required to record in the admission register: </w:t>
      </w:r>
    </w:p>
    <w:p w:rsidR="001C5D47" w:rsidRPr="00231BE3" w:rsidRDefault="008746D7" w:rsidP="005567E7">
      <w:pPr>
        <w:pStyle w:val="ListParagraph"/>
        <w:numPr>
          <w:ilvl w:val="0"/>
          <w:numId w:val="26"/>
        </w:numPr>
        <w:spacing w:after="120" w:line="264" w:lineRule="auto"/>
        <w:ind w:left="1276" w:right="1"/>
        <w:contextualSpacing w:val="0"/>
        <w:rPr>
          <w:rFonts w:asciiTheme="minorHAnsi" w:hAnsiTheme="minorHAnsi" w:cstheme="minorHAnsi"/>
          <w:color w:val="auto"/>
          <w:sz w:val="22"/>
        </w:rPr>
      </w:pPr>
      <w:r w:rsidRPr="00231BE3">
        <w:rPr>
          <w:rFonts w:asciiTheme="minorHAnsi" w:hAnsiTheme="minorHAnsi" w:cstheme="minorHAnsi"/>
          <w:color w:val="auto"/>
          <w:sz w:val="22"/>
        </w:rPr>
        <w:t xml:space="preserve">the full name of the parent with whom the pupil will live; </w:t>
      </w:r>
    </w:p>
    <w:p w:rsidR="001C5D47" w:rsidRPr="00231BE3" w:rsidRDefault="008746D7" w:rsidP="005567E7">
      <w:pPr>
        <w:pStyle w:val="ListParagraph"/>
        <w:numPr>
          <w:ilvl w:val="0"/>
          <w:numId w:val="26"/>
        </w:numPr>
        <w:spacing w:after="120" w:line="264" w:lineRule="auto"/>
        <w:ind w:left="1276" w:right="1"/>
        <w:contextualSpacing w:val="0"/>
        <w:rPr>
          <w:rFonts w:asciiTheme="minorHAnsi" w:hAnsiTheme="minorHAnsi" w:cstheme="minorHAnsi"/>
          <w:color w:val="auto"/>
          <w:sz w:val="22"/>
        </w:rPr>
      </w:pPr>
      <w:r w:rsidRPr="00231BE3">
        <w:rPr>
          <w:rFonts w:asciiTheme="minorHAnsi" w:hAnsiTheme="minorHAnsi" w:cstheme="minorHAnsi"/>
          <w:color w:val="auto"/>
          <w:sz w:val="22"/>
        </w:rPr>
        <w:t xml:space="preserve">the new address; and </w:t>
      </w:r>
    </w:p>
    <w:p w:rsidR="001C5D47" w:rsidRPr="00231BE3" w:rsidRDefault="008746D7" w:rsidP="005567E7">
      <w:pPr>
        <w:pStyle w:val="ListParagraph"/>
        <w:numPr>
          <w:ilvl w:val="0"/>
          <w:numId w:val="26"/>
        </w:numPr>
        <w:spacing w:after="120" w:line="264" w:lineRule="auto"/>
        <w:ind w:left="1276" w:right="1"/>
        <w:contextualSpacing w:val="0"/>
        <w:rPr>
          <w:rFonts w:asciiTheme="minorHAnsi" w:hAnsiTheme="minorHAnsi" w:cstheme="minorHAnsi"/>
          <w:color w:val="auto"/>
          <w:sz w:val="22"/>
        </w:rPr>
      </w:pPr>
      <w:r w:rsidRPr="00231BE3">
        <w:rPr>
          <w:rFonts w:asciiTheme="minorHAnsi" w:hAnsiTheme="minorHAnsi" w:cstheme="minorHAnsi"/>
          <w:color w:val="auto"/>
          <w:sz w:val="22"/>
        </w:rPr>
        <w:t xml:space="preserve">the date from when it is expected the pupil will live at this address. </w:t>
      </w:r>
    </w:p>
    <w:p w:rsidR="001C5D47" w:rsidRPr="00231BE3" w:rsidRDefault="008746D7" w:rsidP="005567E7">
      <w:pPr>
        <w:pStyle w:val="ListParagraph"/>
        <w:numPr>
          <w:ilvl w:val="0"/>
          <w:numId w:val="26"/>
        </w:numPr>
        <w:spacing w:after="120" w:line="264" w:lineRule="auto"/>
        <w:ind w:left="1276" w:right="1"/>
        <w:contextualSpacing w:val="0"/>
        <w:rPr>
          <w:rFonts w:asciiTheme="minorHAnsi" w:hAnsiTheme="minorHAnsi" w:cstheme="minorHAnsi"/>
          <w:color w:val="auto"/>
          <w:sz w:val="22"/>
        </w:rPr>
      </w:pPr>
      <w:r w:rsidRPr="00231BE3">
        <w:rPr>
          <w:rFonts w:asciiTheme="minorHAnsi" w:hAnsiTheme="minorHAnsi" w:cstheme="minorHAnsi"/>
          <w:color w:val="auto"/>
          <w:sz w:val="22"/>
        </w:rPr>
        <w:t>Where a parent of a pupil notifies the school that the pupil is registered at another school or will be attending a different school in future, schools must record in the admission register</w:t>
      </w:r>
      <w:r w:rsidRPr="00231BE3">
        <w:rPr>
          <w:rFonts w:asciiTheme="minorHAnsi" w:hAnsiTheme="minorHAnsi" w:cstheme="minorHAnsi"/>
          <w:color w:val="auto"/>
          <w:sz w:val="22"/>
          <w:vertAlign w:val="superscript"/>
        </w:rPr>
        <w:t>23</w:t>
      </w:r>
      <w:r w:rsidRPr="00231BE3">
        <w:rPr>
          <w:rFonts w:asciiTheme="minorHAnsi" w:hAnsiTheme="minorHAnsi" w:cstheme="minorHAnsi"/>
          <w:color w:val="auto"/>
          <w:sz w:val="22"/>
        </w:rPr>
        <w:t xml:space="preserve">: </w:t>
      </w:r>
    </w:p>
    <w:p w:rsidR="001C5D47" w:rsidRPr="00231BE3" w:rsidRDefault="008746D7" w:rsidP="005567E7">
      <w:pPr>
        <w:pStyle w:val="ListParagraph"/>
        <w:numPr>
          <w:ilvl w:val="0"/>
          <w:numId w:val="26"/>
        </w:numPr>
        <w:spacing w:after="120" w:line="264" w:lineRule="auto"/>
        <w:ind w:left="1276" w:right="1"/>
        <w:contextualSpacing w:val="0"/>
        <w:rPr>
          <w:rFonts w:asciiTheme="minorHAnsi" w:hAnsiTheme="minorHAnsi" w:cstheme="minorHAnsi"/>
          <w:color w:val="auto"/>
          <w:sz w:val="22"/>
        </w:rPr>
      </w:pPr>
      <w:r w:rsidRPr="00231BE3">
        <w:rPr>
          <w:rFonts w:asciiTheme="minorHAnsi" w:hAnsiTheme="minorHAnsi" w:cstheme="minorHAnsi"/>
          <w:color w:val="auto"/>
          <w:sz w:val="22"/>
        </w:rPr>
        <w:t xml:space="preserve">the name of the new school; and </w:t>
      </w:r>
    </w:p>
    <w:p w:rsidR="001C5D47" w:rsidRPr="00231BE3" w:rsidRDefault="008746D7" w:rsidP="005567E7">
      <w:pPr>
        <w:pStyle w:val="ListParagraph"/>
        <w:numPr>
          <w:ilvl w:val="0"/>
          <w:numId w:val="26"/>
        </w:numPr>
        <w:spacing w:after="120" w:line="264" w:lineRule="auto"/>
        <w:ind w:left="1276" w:right="1"/>
        <w:contextualSpacing w:val="0"/>
        <w:rPr>
          <w:rFonts w:asciiTheme="minorHAnsi" w:hAnsiTheme="minorHAnsi" w:cstheme="minorHAnsi"/>
          <w:color w:val="auto"/>
          <w:sz w:val="22"/>
        </w:rPr>
      </w:pPr>
      <w:r w:rsidRPr="00231BE3">
        <w:rPr>
          <w:rFonts w:asciiTheme="minorHAnsi" w:hAnsiTheme="minorHAnsi" w:cstheme="minorHAnsi"/>
          <w:color w:val="auto"/>
          <w:sz w:val="22"/>
        </w:rPr>
        <w:t xml:space="preserve">the date when the pupil first attended or is due to start attending that school. </w:t>
      </w:r>
    </w:p>
    <w:p w:rsidR="001C5D47" w:rsidRPr="001B10B7" w:rsidRDefault="008746D7" w:rsidP="005567E7">
      <w:pPr>
        <w:pStyle w:val="Heading3"/>
        <w:numPr>
          <w:ilvl w:val="0"/>
          <w:numId w:val="24"/>
        </w:numPr>
        <w:spacing w:after="120" w:line="264" w:lineRule="auto"/>
        <w:rPr>
          <w:rFonts w:asciiTheme="minorHAnsi" w:hAnsiTheme="minorHAnsi" w:cstheme="minorHAnsi"/>
          <w:color w:val="auto"/>
          <w:sz w:val="22"/>
        </w:rPr>
      </w:pPr>
      <w:r w:rsidRPr="001B10B7">
        <w:rPr>
          <w:rFonts w:asciiTheme="minorHAnsi" w:hAnsiTheme="minorHAnsi" w:cstheme="minorHAnsi"/>
          <w:color w:val="auto"/>
          <w:sz w:val="22"/>
        </w:rPr>
        <w:t xml:space="preserve">Sharing information with the local authority </w:t>
      </w:r>
    </w:p>
    <w:p w:rsidR="001C5D47" w:rsidRPr="00231BE3" w:rsidRDefault="00941FD8" w:rsidP="005567E7">
      <w:pPr>
        <w:pStyle w:val="ListParagraph"/>
        <w:numPr>
          <w:ilvl w:val="1"/>
          <w:numId w:val="24"/>
        </w:numPr>
        <w:spacing w:after="120" w:line="264" w:lineRule="auto"/>
        <w:ind w:right="1"/>
        <w:contextualSpacing w:val="0"/>
        <w:rPr>
          <w:rFonts w:asciiTheme="minorHAnsi" w:hAnsiTheme="minorHAnsi" w:cstheme="minorHAnsi"/>
          <w:color w:val="auto"/>
          <w:sz w:val="22"/>
        </w:rPr>
      </w:pPr>
      <w:r w:rsidRPr="00231BE3">
        <w:rPr>
          <w:rFonts w:asciiTheme="minorHAnsi" w:hAnsiTheme="minorHAnsi" w:cstheme="minorHAnsi"/>
          <w:color w:val="auto"/>
          <w:sz w:val="22"/>
        </w:rPr>
        <w:t xml:space="preserve">ODST </w:t>
      </w:r>
      <w:r w:rsidR="008746D7" w:rsidRPr="00231BE3">
        <w:rPr>
          <w:rFonts w:asciiTheme="minorHAnsi" w:hAnsiTheme="minorHAnsi" w:cstheme="minorHAnsi"/>
          <w:color w:val="auto"/>
          <w:sz w:val="22"/>
        </w:rPr>
        <w:t xml:space="preserve">Schools </w:t>
      </w:r>
      <w:r w:rsidRPr="00231BE3">
        <w:rPr>
          <w:rFonts w:asciiTheme="minorHAnsi" w:hAnsiTheme="minorHAnsi" w:cstheme="minorHAnsi"/>
          <w:color w:val="auto"/>
          <w:sz w:val="22"/>
        </w:rPr>
        <w:t>will</w:t>
      </w:r>
      <w:r w:rsidR="008746D7" w:rsidRPr="00231BE3">
        <w:rPr>
          <w:rFonts w:asciiTheme="minorHAnsi" w:hAnsiTheme="minorHAnsi" w:cstheme="minorHAnsi"/>
          <w:color w:val="auto"/>
          <w:sz w:val="22"/>
        </w:rPr>
        <w:t xml:space="preserve"> notify the local authority when a pupil’s name is to be removed from the admission register at a non-standard transition point. This duty does not apply at standard transition points – where the pupil has co</w:t>
      </w:r>
      <w:r w:rsidR="001833F4" w:rsidRPr="00231BE3">
        <w:rPr>
          <w:rFonts w:asciiTheme="minorHAnsi" w:hAnsiTheme="minorHAnsi" w:cstheme="minorHAnsi"/>
          <w:color w:val="auto"/>
          <w:sz w:val="22"/>
        </w:rPr>
        <w:t xml:space="preserve">mpleted the school’s final year. </w:t>
      </w:r>
      <w:r w:rsidR="008746D7" w:rsidRPr="00231BE3">
        <w:rPr>
          <w:rFonts w:asciiTheme="minorHAnsi" w:hAnsiTheme="minorHAnsi" w:cstheme="minorHAnsi"/>
          <w:color w:val="auto"/>
          <w:sz w:val="22"/>
        </w:rPr>
        <w:t>Where a</w:t>
      </w:r>
      <w:r w:rsidRPr="00231BE3">
        <w:rPr>
          <w:rFonts w:asciiTheme="minorHAnsi" w:hAnsiTheme="minorHAnsi" w:cstheme="minorHAnsi"/>
          <w:color w:val="auto"/>
          <w:sz w:val="22"/>
        </w:rPr>
        <w:t>n ODST</w:t>
      </w:r>
      <w:r w:rsidR="008746D7" w:rsidRPr="00231BE3">
        <w:rPr>
          <w:rFonts w:asciiTheme="minorHAnsi" w:hAnsiTheme="minorHAnsi" w:cstheme="minorHAnsi"/>
          <w:color w:val="auto"/>
          <w:sz w:val="22"/>
        </w:rPr>
        <w:t xml:space="preserve"> school notifies a local authority that a pupil’s name is to be removed from the admission register</w:t>
      </w:r>
      <w:r w:rsidR="008746D7" w:rsidRPr="00231BE3">
        <w:rPr>
          <w:rFonts w:asciiTheme="minorHAnsi" w:hAnsiTheme="minorHAnsi" w:cstheme="minorHAnsi"/>
          <w:b/>
          <w:color w:val="auto"/>
          <w:sz w:val="22"/>
        </w:rPr>
        <w:t>,</w:t>
      </w:r>
      <w:r w:rsidR="008746D7" w:rsidRPr="00231BE3">
        <w:rPr>
          <w:rFonts w:asciiTheme="minorHAnsi" w:hAnsiTheme="minorHAnsi" w:cstheme="minorHAnsi"/>
          <w:color w:val="auto"/>
          <w:sz w:val="22"/>
        </w:rPr>
        <w:t xml:space="preserve"> the school </w:t>
      </w:r>
      <w:r w:rsidRPr="00231BE3">
        <w:rPr>
          <w:rFonts w:asciiTheme="minorHAnsi" w:hAnsiTheme="minorHAnsi" w:cstheme="minorHAnsi"/>
          <w:color w:val="auto"/>
          <w:sz w:val="22"/>
        </w:rPr>
        <w:t>will</w:t>
      </w:r>
      <w:r w:rsidR="008746D7" w:rsidRPr="00231BE3">
        <w:rPr>
          <w:rFonts w:asciiTheme="minorHAnsi" w:hAnsiTheme="minorHAnsi" w:cstheme="minorHAnsi"/>
          <w:color w:val="auto"/>
          <w:sz w:val="22"/>
        </w:rPr>
        <w:t xml:space="preserve"> provide the local authority with:  </w:t>
      </w:r>
    </w:p>
    <w:p w:rsidR="001C5D47" w:rsidRPr="0025525E" w:rsidRDefault="008746D7" w:rsidP="005567E7">
      <w:pPr>
        <w:pStyle w:val="ListParagraph"/>
        <w:numPr>
          <w:ilvl w:val="3"/>
          <w:numId w:val="28"/>
        </w:numPr>
        <w:spacing w:after="120" w:line="264" w:lineRule="auto"/>
        <w:ind w:right="1"/>
        <w:contextualSpacing w:val="0"/>
        <w:rPr>
          <w:rFonts w:asciiTheme="minorHAnsi" w:hAnsiTheme="minorHAnsi" w:cstheme="minorHAnsi"/>
          <w:color w:val="auto"/>
          <w:sz w:val="22"/>
        </w:rPr>
      </w:pPr>
      <w:r w:rsidRPr="0025525E">
        <w:rPr>
          <w:rFonts w:asciiTheme="minorHAnsi" w:hAnsiTheme="minorHAnsi" w:cstheme="minorHAnsi"/>
          <w:color w:val="auto"/>
          <w:sz w:val="22"/>
        </w:rPr>
        <w:t xml:space="preserve">the full name of the pupil; </w:t>
      </w:r>
    </w:p>
    <w:p w:rsidR="001C5D47" w:rsidRPr="0025525E" w:rsidRDefault="008746D7" w:rsidP="005567E7">
      <w:pPr>
        <w:pStyle w:val="ListParagraph"/>
        <w:numPr>
          <w:ilvl w:val="3"/>
          <w:numId w:val="28"/>
        </w:numPr>
        <w:spacing w:after="120" w:line="264" w:lineRule="auto"/>
        <w:ind w:right="1"/>
        <w:contextualSpacing w:val="0"/>
        <w:rPr>
          <w:rFonts w:asciiTheme="minorHAnsi" w:hAnsiTheme="minorHAnsi" w:cstheme="minorHAnsi"/>
          <w:color w:val="auto"/>
          <w:sz w:val="22"/>
        </w:rPr>
      </w:pPr>
      <w:r w:rsidRPr="0025525E">
        <w:rPr>
          <w:rFonts w:asciiTheme="minorHAnsi" w:hAnsiTheme="minorHAnsi" w:cstheme="minorHAnsi"/>
          <w:color w:val="auto"/>
          <w:sz w:val="22"/>
        </w:rPr>
        <w:t xml:space="preserve">the full name and address of any parent with whom the pupil lives; </w:t>
      </w:r>
    </w:p>
    <w:p w:rsidR="001C5D47" w:rsidRPr="0025525E" w:rsidRDefault="008746D7" w:rsidP="005567E7">
      <w:pPr>
        <w:pStyle w:val="ListParagraph"/>
        <w:numPr>
          <w:ilvl w:val="3"/>
          <w:numId w:val="28"/>
        </w:numPr>
        <w:spacing w:after="120" w:line="264" w:lineRule="auto"/>
        <w:ind w:right="1"/>
        <w:contextualSpacing w:val="0"/>
        <w:rPr>
          <w:rFonts w:asciiTheme="minorHAnsi" w:hAnsiTheme="minorHAnsi" w:cstheme="minorHAnsi"/>
          <w:color w:val="auto"/>
          <w:sz w:val="22"/>
        </w:rPr>
      </w:pPr>
      <w:r w:rsidRPr="0025525E">
        <w:rPr>
          <w:rFonts w:asciiTheme="minorHAnsi" w:hAnsiTheme="minorHAnsi" w:cstheme="minorHAnsi"/>
          <w:color w:val="auto"/>
          <w:sz w:val="22"/>
        </w:rPr>
        <w:t xml:space="preserve">at least one telephone number of the parent with whom the pupil lives; </w:t>
      </w:r>
    </w:p>
    <w:p w:rsidR="001C5D47" w:rsidRPr="0025525E" w:rsidRDefault="008746D7" w:rsidP="005567E7">
      <w:pPr>
        <w:pStyle w:val="ListParagraph"/>
        <w:numPr>
          <w:ilvl w:val="3"/>
          <w:numId w:val="28"/>
        </w:numPr>
        <w:spacing w:after="120" w:line="264" w:lineRule="auto"/>
        <w:ind w:right="1"/>
        <w:contextualSpacing w:val="0"/>
        <w:rPr>
          <w:rFonts w:asciiTheme="minorHAnsi" w:hAnsiTheme="minorHAnsi" w:cstheme="minorHAnsi"/>
          <w:color w:val="auto"/>
          <w:sz w:val="22"/>
        </w:rPr>
      </w:pPr>
      <w:r w:rsidRPr="0025525E">
        <w:rPr>
          <w:rFonts w:asciiTheme="minorHAnsi" w:hAnsiTheme="minorHAnsi" w:cstheme="minorHAnsi"/>
          <w:color w:val="auto"/>
          <w:sz w:val="22"/>
        </w:rPr>
        <w:t xml:space="preserve">the full name and address of the parent who the pupil is going to live with, and the date the pupil is expected to start living there, if applicable; </w:t>
      </w:r>
    </w:p>
    <w:p w:rsidR="001C5D47" w:rsidRPr="0025525E" w:rsidRDefault="008746D7" w:rsidP="005567E7">
      <w:pPr>
        <w:pStyle w:val="ListParagraph"/>
        <w:numPr>
          <w:ilvl w:val="3"/>
          <w:numId w:val="28"/>
        </w:numPr>
        <w:spacing w:after="120" w:line="264" w:lineRule="auto"/>
        <w:ind w:right="1"/>
        <w:contextualSpacing w:val="0"/>
        <w:rPr>
          <w:rFonts w:asciiTheme="minorHAnsi" w:hAnsiTheme="minorHAnsi" w:cstheme="minorHAnsi"/>
          <w:color w:val="auto"/>
          <w:sz w:val="22"/>
        </w:rPr>
      </w:pPr>
      <w:r w:rsidRPr="0025525E">
        <w:rPr>
          <w:rFonts w:asciiTheme="minorHAnsi" w:hAnsiTheme="minorHAnsi" w:cstheme="minorHAnsi"/>
          <w:color w:val="auto"/>
          <w:sz w:val="22"/>
        </w:rPr>
        <w:t xml:space="preserve">the name of pupil’s destination school and the pupil’s expected start date there, if applicable; and </w:t>
      </w:r>
    </w:p>
    <w:p w:rsidR="001C5D47" w:rsidRPr="0025525E" w:rsidRDefault="008746D7" w:rsidP="005567E7">
      <w:pPr>
        <w:pStyle w:val="ListParagraph"/>
        <w:numPr>
          <w:ilvl w:val="3"/>
          <w:numId w:val="28"/>
        </w:numPr>
        <w:spacing w:after="120" w:line="264" w:lineRule="auto"/>
        <w:ind w:right="1"/>
        <w:contextualSpacing w:val="0"/>
        <w:rPr>
          <w:rFonts w:asciiTheme="minorHAnsi" w:hAnsiTheme="minorHAnsi" w:cstheme="minorHAnsi"/>
          <w:color w:val="auto"/>
          <w:sz w:val="22"/>
        </w:rPr>
      </w:pPr>
      <w:r w:rsidRPr="0025525E">
        <w:rPr>
          <w:rFonts w:asciiTheme="minorHAnsi" w:hAnsiTheme="minorHAnsi" w:cstheme="minorHAnsi"/>
          <w:color w:val="auto"/>
          <w:sz w:val="22"/>
        </w:rPr>
        <w:t xml:space="preserve">the ground in regulation 8 under which the pupil’s name is to be removed from the admission register (see Annex A). </w:t>
      </w:r>
    </w:p>
    <w:p w:rsidR="001C5D47" w:rsidRPr="0025525E" w:rsidRDefault="001833F4" w:rsidP="005567E7">
      <w:pPr>
        <w:pStyle w:val="ListParagraph"/>
        <w:numPr>
          <w:ilvl w:val="1"/>
          <w:numId w:val="24"/>
        </w:numPr>
        <w:spacing w:after="120" w:line="264" w:lineRule="auto"/>
        <w:ind w:right="1"/>
        <w:contextualSpacing w:val="0"/>
        <w:rPr>
          <w:rFonts w:asciiTheme="minorHAnsi" w:hAnsiTheme="minorHAnsi" w:cstheme="minorHAnsi"/>
          <w:color w:val="auto"/>
          <w:sz w:val="22"/>
        </w:rPr>
      </w:pPr>
      <w:r w:rsidRPr="0025525E">
        <w:rPr>
          <w:rFonts w:asciiTheme="minorHAnsi" w:hAnsiTheme="minorHAnsi" w:cstheme="minorHAnsi"/>
          <w:color w:val="auto"/>
          <w:sz w:val="22"/>
        </w:rPr>
        <w:t>ODST</w:t>
      </w:r>
      <w:r w:rsidR="009E2E59" w:rsidRPr="0025525E">
        <w:rPr>
          <w:rFonts w:asciiTheme="minorHAnsi" w:hAnsiTheme="minorHAnsi" w:cstheme="minorHAnsi"/>
          <w:color w:val="auto"/>
          <w:sz w:val="22"/>
        </w:rPr>
        <w:t xml:space="preserve"> </w:t>
      </w:r>
      <w:r w:rsidR="008746D7" w:rsidRPr="0025525E">
        <w:rPr>
          <w:rFonts w:asciiTheme="minorHAnsi" w:hAnsiTheme="minorHAnsi" w:cstheme="minorHAnsi"/>
          <w:color w:val="auto"/>
          <w:sz w:val="22"/>
        </w:rPr>
        <w:t xml:space="preserve">schools </w:t>
      </w:r>
      <w:r w:rsidRPr="0025525E">
        <w:rPr>
          <w:rFonts w:asciiTheme="minorHAnsi" w:hAnsiTheme="minorHAnsi" w:cstheme="minorHAnsi"/>
          <w:color w:val="auto"/>
          <w:sz w:val="22"/>
        </w:rPr>
        <w:t>will</w:t>
      </w:r>
      <w:r w:rsidR="008746D7" w:rsidRPr="0025525E">
        <w:rPr>
          <w:rFonts w:asciiTheme="minorHAnsi" w:hAnsiTheme="minorHAnsi" w:cstheme="minorHAnsi"/>
          <w:color w:val="auto"/>
          <w:sz w:val="22"/>
        </w:rPr>
        <w:t xml:space="preserve"> notify the local authority </w:t>
      </w:r>
      <w:r w:rsidR="008746D7" w:rsidRPr="0025525E">
        <w:rPr>
          <w:rFonts w:asciiTheme="minorHAnsi" w:hAnsiTheme="minorHAnsi" w:cstheme="minorHAnsi"/>
          <w:b/>
          <w:color w:val="auto"/>
          <w:sz w:val="22"/>
        </w:rPr>
        <w:t>within five days</w:t>
      </w:r>
      <w:r w:rsidR="008746D7" w:rsidRPr="0025525E">
        <w:rPr>
          <w:rFonts w:asciiTheme="minorHAnsi" w:hAnsiTheme="minorHAnsi" w:cstheme="minorHAnsi"/>
          <w:color w:val="auto"/>
          <w:sz w:val="22"/>
        </w:rPr>
        <w:t xml:space="preserve"> when a pupil’s name is added to the admission register at a non-standard transition point. </w:t>
      </w:r>
      <w:r w:rsidR="00941FD8" w:rsidRPr="0025525E">
        <w:rPr>
          <w:rFonts w:asciiTheme="minorHAnsi" w:hAnsiTheme="minorHAnsi" w:cstheme="minorHAnsi"/>
          <w:color w:val="auto"/>
          <w:sz w:val="22"/>
        </w:rPr>
        <w:t xml:space="preserve">ODST </w:t>
      </w:r>
      <w:r w:rsidR="008746D7" w:rsidRPr="0025525E">
        <w:rPr>
          <w:rFonts w:asciiTheme="minorHAnsi" w:hAnsiTheme="minorHAnsi" w:cstheme="minorHAnsi"/>
          <w:color w:val="auto"/>
          <w:sz w:val="22"/>
        </w:rPr>
        <w:t xml:space="preserve">Schools will provide the local authority with all the information held within the admission register about the pupil. </w:t>
      </w:r>
    </w:p>
    <w:p w:rsidR="001C5D47" w:rsidRPr="001B10B7" w:rsidRDefault="008746D7" w:rsidP="005567E7">
      <w:pPr>
        <w:pStyle w:val="Heading1"/>
        <w:numPr>
          <w:ilvl w:val="0"/>
          <w:numId w:val="24"/>
        </w:numPr>
        <w:spacing w:after="120" w:line="264" w:lineRule="auto"/>
        <w:rPr>
          <w:rFonts w:asciiTheme="minorHAnsi" w:hAnsiTheme="minorHAnsi" w:cstheme="minorHAnsi"/>
          <w:color w:val="auto"/>
          <w:sz w:val="22"/>
        </w:rPr>
      </w:pPr>
      <w:bookmarkStart w:id="5" w:name="_Toc22369"/>
      <w:r w:rsidRPr="001B10B7">
        <w:rPr>
          <w:rFonts w:asciiTheme="minorHAnsi" w:hAnsiTheme="minorHAnsi" w:cstheme="minorHAnsi"/>
          <w:color w:val="auto"/>
          <w:sz w:val="22"/>
        </w:rPr>
        <w:lastRenderedPageBreak/>
        <w:t xml:space="preserve">Providing information on standard transitions </w:t>
      </w:r>
      <w:bookmarkEnd w:id="5"/>
    </w:p>
    <w:p w:rsidR="001C5D47" w:rsidRPr="0025525E" w:rsidRDefault="008746D7" w:rsidP="005567E7">
      <w:pPr>
        <w:pStyle w:val="ListParagraph"/>
        <w:numPr>
          <w:ilvl w:val="1"/>
          <w:numId w:val="24"/>
        </w:numPr>
        <w:spacing w:after="120" w:line="264" w:lineRule="auto"/>
        <w:ind w:right="1"/>
        <w:contextualSpacing w:val="0"/>
        <w:rPr>
          <w:rFonts w:asciiTheme="minorHAnsi" w:hAnsiTheme="minorHAnsi" w:cstheme="minorHAnsi"/>
          <w:color w:val="auto"/>
          <w:sz w:val="22"/>
        </w:rPr>
      </w:pPr>
      <w:r w:rsidRPr="0025525E">
        <w:rPr>
          <w:rFonts w:asciiTheme="minorHAnsi" w:hAnsiTheme="minorHAnsi" w:cstheme="minorHAnsi"/>
          <w:color w:val="auto"/>
          <w:sz w:val="22"/>
        </w:rPr>
        <w:t>In a small number of cases, pupils removed from the ad</w:t>
      </w:r>
      <w:r w:rsidR="001833F4" w:rsidRPr="0025525E">
        <w:rPr>
          <w:rFonts w:asciiTheme="minorHAnsi" w:hAnsiTheme="minorHAnsi" w:cstheme="minorHAnsi"/>
          <w:color w:val="auto"/>
          <w:sz w:val="22"/>
        </w:rPr>
        <w:t>mission register in one school c</w:t>
      </w:r>
      <w:r w:rsidRPr="0025525E">
        <w:rPr>
          <w:rFonts w:asciiTheme="minorHAnsi" w:hAnsiTheme="minorHAnsi" w:cstheme="minorHAnsi"/>
          <w:color w:val="auto"/>
          <w:sz w:val="22"/>
        </w:rPr>
        <w:t xml:space="preserve">ould be a standard transition but their transfer to another school would be a non-standard transition and vice-versa. For example, a pupil leaving a primary school at the end of Year 2 is a non-standard transition, but their transfer to a junior school at the beginning of Year 3 is a standard transition. In such cases, only the school where the non-standard transition occurs </w:t>
      </w:r>
      <w:r w:rsidR="001833F4" w:rsidRPr="0025525E">
        <w:rPr>
          <w:rFonts w:asciiTheme="minorHAnsi" w:hAnsiTheme="minorHAnsi" w:cstheme="minorHAnsi"/>
          <w:color w:val="auto"/>
          <w:sz w:val="22"/>
        </w:rPr>
        <w:t>will</w:t>
      </w:r>
      <w:r w:rsidRPr="0025525E">
        <w:rPr>
          <w:rFonts w:asciiTheme="minorHAnsi" w:hAnsiTheme="minorHAnsi" w:cstheme="minorHAnsi"/>
          <w:color w:val="auto"/>
          <w:sz w:val="22"/>
        </w:rPr>
        <w:t xml:space="preserve"> notify the local authority. </w:t>
      </w:r>
    </w:p>
    <w:p w:rsidR="001C5D47" w:rsidRPr="001B10B7" w:rsidRDefault="008746D7" w:rsidP="005567E7">
      <w:pPr>
        <w:pStyle w:val="Heading1"/>
        <w:numPr>
          <w:ilvl w:val="0"/>
          <w:numId w:val="24"/>
        </w:numPr>
        <w:spacing w:after="120" w:line="264" w:lineRule="auto"/>
        <w:rPr>
          <w:rFonts w:asciiTheme="minorHAnsi" w:hAnsiTheme="minorHAnsi" w:cstheme="minorHAnsi"/>
          <w:color w:val="auto"/>
          <w:sz w:val="22"/>
        </w:rPr>
      </w:pPr>
      <w:bookmarkStart w:id="6" w:name="_Toc22370"/>
      <w:r w:rsidRPr="001B10B7">
        <w:rPr>
          <w:rFonts w:asciiTheme="minorHAnsi" w:hAnsiTheme="minorHAnsi" w:cstheme="minorHAnsi"/>
          <w:color w:val="auto"/>
          <w:sz w:val="22"/>
        </w:rPr>
        <w:t xml:space="preserve">Making reasonable enquiries  </w:t>
      </w:r>
      <w:bookmarkEnd w:id="6"/>
    </w:p>
    <w:p w:rsidR="001C5D47" w:rsidRPr="0025525E" w:rsidRDefault="008746D7" w:rsidP="005567E7">
      <w:pPr>
        <w:pStyle w:val="ListParagraph"/>
        <w:numPr>
          <w:ilvl w:val="1"/>
          <w:numId w:val="24"/>
        </w:numPr>
        <w:spacing w:after="120" w:line="264" w:lineRule="auto"/>
        <w:ind w:right="1"/>
        <w:contextualSpacing w:val="0"/>
        <w:rPr>
          <w:rFonts w:asciiTheme="minorHAnsi" w:hAnsiTheme="minorHAnsi" w:cstheme="minorHAnsi"/>
          <w:color w:val="auto"/>
          <w:sz w:val="22"/>
        </w:rPr>
      </w:pPr>
      <w:r w:rsidRPr="0025525E">
        <w:rPr>
          <w:rFonts w:asciiTheme="minorHAnsi" w:hAnsiTheme="minorHAnsi" w:cstheme="minorHAnsi"/>
          <w:color w:val="auto"/>
          <w:sz w:val="22"/>
        </w:rPr>
        <w:t xml:space="preserve">When the whereabouts of a child is unclear or unknown, it is reasonable to expect that </w:t>
      </w:r>
      <w:r w:rsidR="001833F4" w:rsidRPr="0025525E">
        <w:rPr>
          <w:rFonts w:asciiTheme="minorHAnsi" w:hAnsiTheme="minorHAnsi" w:cstheme="minorHAnsi"/>
          <w:color w:val="auto"/>
          <w:sz w:val="22"/>
        </w:rPr>
        <w:t>an ODST</w:t>
      </w:r>
      <w:r w:rsidRPr="0025525E">
        <w:rPr>
          <w:rFonts w:asciiTheme="minorHAnsi" w:hAnsiTheme="minorHAnsi" w:cstheme="minorHAnsi"/>
          <w:color w:val="auto"/>
          <w:sz w:val="22"/>
        </w:rPr>
        <w:t xml:space="preserve"> school will complete and record one or more of the following actions: </w:t>
      </w:r>
    </w:p>
    <w:p w:rsidR="001C5D47" w:rsidRPr="001833F4" w:rsidRDefault="008746D7" w:rsidP="005567E7">
      <w:pPr>
        <w:pStyle w:val="ListParagraph"/>
        <w:numPr>
          <w:ilvl w:val="0"/>
          <w:numId w:val="29"/>
        </w:numPr>
        <w:spacing w:after="120" w:line="264" w:lineRule="auto"/>
        <w:ind w:left="1701" w:right="1"/>
        <w:contextualSpacing w:val="0"/>
        <w:rPr>
          <w:rFonts w:asciiTheme="minorHAnsi" w:hAnsiTheme="minorHAnsi" w:cstheme="minorHAnsi"/>
          <w:color w:val="auto"/>
          <w:sz w:val="22"/>
        </w:rPr>
      </w:pPr>
      <w:r w:rsidRPr="001833F4">
        <w:rPr>
          <w:rFonts w:asciiTheme="minorHAnsi" w:hAnsiTheme="minorHAnsi" w:cstheme="minorHAnsi"/>
          <w:color w:val="auto"/>
          <w:sz w:val="22"/>
        </w:rPr>
        <w:t xml:space="preserve">make contact with the parent, relatives and neighbours using known contact details; </w:t>
      </w:r>
    </w:p>
    <w:p w:rsidR="001C5D47" w:rsidRPr="001833F4" w:rsidRDefault="008746D7" w:rsidP="005567E7">
      <w:pPr>
        <w:pStyle w:val="ListParagraph"/>
        <w:numPr>
          <w:ilvl w:val="0"/>
          <w:numId w:val="29"/>
        </w:numPr>
        <w:spacing w:after="120" w:line="264" w:lineRule="auto"/>
        <w:ind w:left="1701" w:right="1"/>
        <w:contextualSpacing w:val="0"/>
        <w:rPr>
          <w:rFonts w:asciiTheme="minorHAnsi" w:hAnsiTheme="minorHAnsi" w:cstheme="minorHAnsi"/>
          <w:color w:val="auto"/>
          <w:sz w:val="22"/>
        </w:rPr>
      </w:pPr>
      <w:r w:rsidRPr="001833F4">
        <w:rPr>
          <w:rFonts w:asciiTheme="minorHAnsi" w:hAnsiTheme="minorHAnsi" w:cstheme="minorHAnsi"/>
          <w:color w:val="auto"/>
          <w:sz w:val="22"/>
        </w:rPr>
        <w:t xml:space="preserve">check local databases within the local authority; </w:t>
      </w:r>
    </w:p>
    <w:p w:rsidR="001C5D47" w:rsidRPr="001833F4" w:rsidRDefault="008746D7" w:rsidP="005567E7">
      <w:pPr>
        <w:pStyle w:val="ListParagraph"/>
        <w:numPr>
          <w:ilvl w:val="0"/>
          <w:numId w:val="29"/>
        </w:numPr>
        <w:spacing w:after="120" w:line="264" w:lineRule="auto"/>
        <w:ind w:left="1701" w:right="1"/>
        <w:contextualSpacing w:val="0"/>
        <w:rPr>
          <w:rFonts w:asciiTheme="minorHAnsi" w:hAnsiTheme="minorHAnsi" w:cstheme="minorHAnsi"/>
          <w:color w:val="auto"/>
          <w:sz w:val="22"/>
        </w:rPr>
      </w:pPr>
      <w:r w:rsidRPr="001833F4">
        <w:rPr>
          <w:rFonts w:asciiTheme="minorHAnsi" w:hAnsiTheme="minorHAnsi" w:cstheme="minorHAnsi"/>
          <w:color w:val="auto"/>
          <w:sz w:val="22"/>
        </w:rPr>
        <w:t xml:space="preserve">check Key to Success or school2school (s2s) systems; </w:t>
      </w:r>
    </w:p>
    <w:p w:rsidR="001C5D47" w:rsidRPr="001833F4" w:rsidRDefault="008746D7" w:rsidP="005567E7">
      <w:pPr>
        <w:pStyle w:val="ListParagraph"/>
        <w:numPr>
          <w:ilvl w:val="0"/>
          <w:numId w:val="29"/>
        </w:numPr>
        <w:spacing w:after="120" w:line="264" w:lineRule="auto"/>
        <w:ind w:left="1701" w:right="1"/>
        <w:contextualSpacing w:val="0"/>
        <w:rPr>
          <w:rFonts w:asciiTheme="minorHAnsi" w:hAnsiTheme="minorHAnsi" w:cstheme="minorHAnsi"/>
          <w:color w:val="auto"/>
          <w:sz w:val="22"/>
        </w:rPr>
      </w:pPr>
      <w:r w:rsidRPr="001833F4">
        <w:rPr>
          <w:rFonts w:asciiTheme="minorHAnsi" w:hAnsiTheme="minorHAnsi" w:cstheme="minorHAnsi"/>
          <w:color w:val="auto"/>
          <w:sz w:val="22"/>
        </w:rPr>
        <w:t xml:space="preserve">follow local information sharing arrangements and where possible make enquiries via other local databases and agencies e.g. those of housing providers, school admissions, health services, police, refuge, Youth Justice Services, children’s social care, and HMRC; </w:t>
      </w:r>
    </w:p>
    <w:p w:rsidR="001C5D47" w:rsidRPr="001833F4" w:rsidRDefault="008746D7" w:rsidP="005567E7">
      <w:pPr>
        <w:pStyle w:val="ListParagraph"/>
        <w:numPr>
          <w:ilvl w:val="0"/>
          <w:numId w:val="29"/>
        </w:numPr>
        <w:spacing w:after="120" w:line="264" w:lineRule="auto"/>
        <w:ind w:left="1701" w:right="1"/>
        <w:contextualSpacing w:val="0"/>
        <w:rPr>
          <w:rFonts w:asciiTheme="minorHAnsi" w:hAnsiTheme="minorHAnsi" w:cstheme="minorHAnsi"/>
          <w:color w:val="auto"/>
          <w:sz w:val="22"/>
        </w:rPr>
      </w:pPr>
      <w:r w:rsidRPr="001833F4">
        <w:rPr>
          <w:rFonts w:asciiTheme="minorHAnsi" w:hAnsiTheme="minorHAnsi" w:cstheme="minorHAnsi"/>
          <w:color w:val="auto"/>
          <w:sz w:val="22"/>
        </w:rPr>
        <w:t xml:space="preserve">check with UK Visas and Immigration (UKVI) and/or the Border Force; </w:t>
      </w:r>
    </w:p>
    <w:p w:rsidR="001C5D47" w:rsidRPr="001833F4" w:rsidRDefault="008746D7" w:rsidP="005567E7">
      <w:pPr>
        <w:pStyle w:val="ListParagraph"/>
        <w:numPr>
          <w:ilvl w:val="0"/>
          <w:numId w:val="29"/>
        </w:numPr>
        <w:spacing w:after="120" w:line="264" w:lineRule="auto"/>
        <w:ind w:left="1701" w:right="1"/>
        <w:contextualSpacing w:val="0"/>
        <w:rPr>
          <w:rFonts w:asciiTheme="minorHAnsi" w:hAnsiTheme="minorHAnsi" w:cstheme="minorHAnsi"/>
          <w:color w:val="auto"/>
          <w:sz w:val="22"/>
        </w:rPr>
      </w:pPr>
      <w:r w:rsidRPr="001833F4">
        <w:rPr>
          <w:rFonts w:asciiTheme="minorHAnsi" w:hAnsiTheme="minorHAnsi" w:cstheme="minorHAnsi"/>
          <w:color w:val="auto"/>
          <w:sz w:val="22"/>
        </w:rPr>
        <w:t xml:space="preserve">check with agencies known to be involved with family; </w:t>
      </w:r>
    </w:p>
    <w:p w:rsidR="001C5D47" w:rsidRPr="001833F4" w:rsidRDefault="008746D7" w:rsidP="005567E7">
      <w:pPr>
        <w:pStyle w:val="ListParagraph"/>
        <w:numPr>
          <w:ilvl w:val="0"/>
          <w:numId w:val="29"/>
        </w:numPr>
        <w:spacing w:after="120" w:line="264" w:lineRule="auto"/>
        <w:ind w:left="1701" w:right="1"/>
        <w:contextualSpacing w:val="0"/>
        <w:rPr>
          <w:rFonts w:asciiTheme="minorHAnsi" w:hAnsiTheme="minorHAnsi" w:cstheme="minorHAnsi"/>
          <w:color w:val="auto"/>
          <w:sz w:val="22"/>
        </w:rPr>
      </w:pPr>
      <w:r w:rsidRPr="001833F4">
        <w:rPr>
          <w:rFonts w:asciiTheme="minorHAnsi" w:hAnsiTheme="minorHAnsi" w:cstheme="minorHAnsi"/>
          <w:color w:val="auto"/>
          <w:sz w:val="22"/>
        </w:rPr>
        <w:t xml:space="preserve">check with local authority and school from which child moved originally, if known; </w:t>
      </w:r>
    </w:p>
    <w:p w:rsidR="001C5D47" w:rsidRPr="001833F4" w:rsidRDefault="008746D7" w:rsidP="005567E7">
      <w:pPr>
        <w:pStyle w:val="ListParagraph"/>
        <w:numPr>
          <w:ilvl w:val="0"/>
          <w:numId w:val="29"/>
        </w:numPr>
        <w:spacing w:after="120" w:line="264" w:lineRule="auto"/>
        <w:ind w:left="1701" w:right="1"/>
        <w:contextualSpacing w:val="0"/>
        <w:rPr>
          <w:rFonts w:asciiTheme="minorHAnsi" w:hAnsiTheme="minorHAnsi" w:cstheme="minorHAnsi"/>
          <w:color w:val="auto"/>
          <w:sz w:val="22"/>
        </w:rPr>
      </w:pPr>
      <w:r w:rsidRPr="001833F4">
        <w:rPr>
          <w:rFonts w:asciiTheme="minorHAnsi" w:hAnsiTheme="minorHAnsi" w:cstheme="minorHAnsi"/>
          <w:color w:val="auto"/>
          <w:sz w:val="22"/>
        </w:rPr>
        <w:t xml:space="preserve">check with any local authority and school to which a child may have moved; </w:t>
      </w:r>
    </w:p>
    <w:p w:rsidR="0025525E" w:rsidRDefault="008746D7" w:rsidP="005567E7">
      <w:pPr>
        <w:pStyle w:val="ListParagraph"/>
        <w:numPr>
          <w:ilvl w:val="0"/>
          <w:numId w:val="29"/>
        </w:numPr>
        <w:spacing w:after="120" w:line="264" w:lineRule="auto"/>
        <w:ind w:left="1701" w:right="1"/>
        <w:contextualSpacing w:val="0"/>
        <w:rPr>
          <w:rFonts w:asciiTheme="minorHAnsi" w:hAnsiTheme="minorHAnsi" w:cstheme="minorHAnsi"/>
          <w:color w:val="auto"/>
          <w:sz w:val="22"/>
        </w:rPr>
      </w:pPr>
      <w:r w:rsidRPr="001833F4">
        <w:rPr>
          <w:rFonts w:asciiTheme="minorHAnsi" w:hAnsiTheme="minorHAnsi" w:cstheme="minorHAnsi"/>
          <w:color w:val="auto"/>
          <w:sz w:val="22"/>
        </w:rPr>
        <w:t xml:space="preserve">check with the local authority where the child lives, if different from where the school is; </w:t>
      </w:r>
    </w:p>
    <w:p w:rsidR="001C5D47" w:rsidRPr="0025525E" w:rsidRDefault="008746D7" w:rsidP="005567E7">
      <w:pPr>
        <w:pStyle w:val="ListParagraph"/>
        <w:numPr>
          <w:ilvl w:val="0"/>
          <w:numId w:val="29"/>
        </w:numPr>
        <w:spacing w:after="120" w:line="264" w:lineRule="auto"/>
        <w:ind w:left="1701" w:right="1"/>
        <w:contextualSpacing w:val="0"/>
        <w:rPr>
          <w:rFonts w:asciiTheme="minorHAnsi" w:hAnsiTheme="minorHAnsi" w:cstheme="minorHAnsi"/>
          <w:color w:val="auto"/>
          <w:sz w:val="22"/>
        </w:rPr>
      </w:pPr>
      <w:r w:rsidRPr="0025525E">
        <w:rPr>
          <w:rFonts w:asciiTheme="minorHAnsi" w:hAnsiTheme="minorHAnsi" w:cstheme="minorHAnsi"/>
          <w:color w:val="auto"/>
          <w:sz w:val="22"/>
        </w:rPr>
        <w:t>in the case of children of Service Personnel, check with the Ministry of Defence (MoD) Children’s Education Advisory Service (</w:t>
      </w:r>
      <w:hyperlink r:id="rId11">
        <w:r w:rsidRPr="0025525E">
          <w:rPr>
            <w:rFonts w:asciiTheme="minorHAnsi" w:hAnsiTheme="minorHAnsi" w:cstheme="minorHAnsi"/>
            <w:color w:val="auto"/>
            <w:sz w:val="22"/>
            <w:u w:val="single" w:color="0000FF"/>
          </w:rPr>
          <w:t>CEAS</w:t>
        </w:r>
      </w:hyperlink>
      <w:hyperlink r:id="rId12">
        <w:r w:rsidRPr="0025525E">
          <w:rPr>
            <w:rFonts w:asciiTheme="minorHAnsi" w:hAnsiTheme="minorHAnsi" w:cstheme="minorHAnsi"/>
            <w:color w:val="auto"/>
            <w:sz w:val="22"/>
          </w:rPr>
          <w:t>)</w:t>
        </w:r>
      </w:hyperlink>
      <w:r w:rsidRPr="0025525E">
        <w:rPr>
          <w:rFonts w:asciiTheme="minorHAnsi" w:hAnsiTheme="minorHAnsi" w:cstheme="minorHAnsi"/>
          <w:color w:val="auto"/>
          <w:sz w:val="22"/>
        </w:rPr>
        <w:t xml:space="preserve">; and home visit(s) made by appropriate team, following local guidance concerning risk assessment and if appropriate make enquiries with neighbour(s) and relatives. </w:t>
      </w:r>
    </w:p>
    <w:p w:rsidR="001C5D47" w:rsidRPr="001B10B7" w:rsidRDefault="008746D7" w:rsidP="005567E7">
      <w:pPr>
        <w:pStyle w:val="Heading1"/>
        <w:numPr>
          <w:ilvl w:val="0"/>
          <w:numId w:val="24"/>
        </w:numPr>
        <w:spacing w:after="120" w:line="264" w:lineRule="auto"/>
        <w:rPr>
          <w:rFonts w:asciiTheme="minorHAnsi" w:hAnsiTheme="minorHAnsi" w:cstheme="minorHAnsi"/>
          <w:color w:val="auto"/>
          <w:sz w:val="22"/>
        </w:rPr>
      </w:pPr>
      <w:bookmarkStart w:id="7" w:name="_Toc22371"/>
      <w:r w:rsidRPr="001B10B7">
        <w:rPr>
          <w:rFonts w:asciiTheme="minorHAnsi" w:hAnsiTheme="minorHAnsi" w:cstheme="minorHAnsi"/>
          <w:color w:val="auto"/>
          <w:sz w:val="22"/>
        </w:rPr>
        <w:t xml:space="preserve">Using Common Transfer Files to transfer pupil information </w:t>
      </w:r>
      <w:bookmarkEnd w:id="7"/>
    </w:p>
    <w:p w:rsidR="001C5D47" w:rsidRPr="0025525E" w:rsidRDefault="008746D7" w:rsidP="005567E7">
      <w:pPr>
        <w:pStyle w:val="ListParagraph"/>
        <w:numPr>
          <w:ilvl w:val="1"/>
          <w:numId w:val="24"/>
        </w:numPr>
        <w:spacing w:after="120" w:line="264" w:lineRule="auto"/>
        <w:ind w:right="1"/>
        <w:contextualSpacing w:val="0"/>
        <w:rPr>
          <w:rFonts w:asciiTheme="minorHAnsi" w:hAnsiTheme="minorHAnsi" w:cstheme="minorHAnsi"/>
          <w:color w:val="auto"/>
          <w:sz w:val="22"/>
        </w:rPr>
      </w:pPr>
      <w:r w:rsidRPr="0025525E">
        <w:rPr>
          <w:rFonts w:asciiTheme="minorHAnsi" w:hAnsiTheme="minorHAnsi" w:cstheme="minorHAnsi"/>
          <w:color w:val="auto"/>
          <w:sz w:val="22"/>
        </w:rPr>
        <w:t xml:space="preserve">The Department provides a secure internet system – </w:t>
      </w:r>
      <w:hyperlink r:id="rId13">
        <w:r w:rsidRPr="006078E5">
          <w:rPr>
            <w:rFonts w:asciiTheme="minorHAnsi" w:hAnsiTheme="minorHAnsi" w:cstheme="minorHAnsi"/>
            <w:i/>
            <w:color w:val="auto"/>
            <w:sz w:val="22"/>
            <w:u w:val="single" w:color="0000FF"/>
          </w:rPr>
          <w:t>school2school</w:t>
        </w:r>
      </w:hyperlink>
      <w:hyperlink r:id="rId14">
        <w:r w:rsidRPr="0025525E">
          <w:rPr>
            <w:rFonts w:asciiTheme="minorHAnsi" w:hAnsiTheme="minorHAnsi" w:cstheme="minorHAnsi"/>
            <w:color w:val="auto"/>
            <w:sz w:val="22"/>
          </w:rPr>
          <w:t xml:space="preserve"> </w:t>
        </w:r>
      </w:hyperlink>
      <w:r w:rsidRPr="0025525E">
        <w:rPr>
          <w:rFonts w:asciiTheme="minorHAnsi" w:hAnsiTheme="minorHAnsi" w:cstheme="minorHAnsi"/>
          <w:color w:val="auto"/>
          <w:sz w:val="22"/>
        </w:rPr>
        <w:t xml:space="preserve">– to allow schools to transfer pupil information to another school when the child moves. </w:t>
      </w:r>
      <w:r w:rsidR="009E2E59" w:rsidRPr="0025525E">
        <w:rPr>
          <w:rFonts w:asciiTheme="minorHAnsi" w:hAnsiTheme="minorHAnsi" w:cstheme="minorHAnsi"/>
          <w:color w:val="auto"/>
          <w:sz w:val="22"/>
        </w:rPr>
        <w:t>ODST schools will use</w:t>
      </w:r>
      <w:r w:rsidRPr="0025525E">
        <w:rPr>
          <w:rFonts w:asciiTheme="minorHAnsi" w:hAnsiTheme="minorHAnsi" w:cstheme="minorHAnsi"/>
          <w:color w:val="auto"/>
          <w:sz w:val="22"/>
        </w:rPr>
        <w:t xml:space="preserve"> </w:t>
      </w:r>
      <w:r w:rsidR="001833F4" w:rsidRPr="0025525E">
        <w:rPr>
          <w:rFonts w:asciiTheme="minorHAnsi" w:hAnsiTheme="minorHAnsi" w:cstheme="minorHAnsi"/>
          <w:color w:val="auto"/>
          <w:sz w:val="22"/>
        </w:rPr>
        <w:t>Common Transfer File (CTF) information</w:t>
      </w:r>
      <w:r w:rsidRPr="0025525E">
        <w:rPr>
          <w:rFonts w:asciiTheme="minorHAnsi" w:hAnsiTheme="minorHAnsi" w:cstheme="minorHAnsi"/>
          <w:color w:val="auto"/>
          <w:sz w:val="22"/>
        </w:rPr>
        <w:t xml:space="preserve"> when a pupil leaves to attend another school. Where a pupil transfers to a new school in Scotland or Northern Ireland the previous school in England is still required to send a CTF.  </w:t>
      </w:r>
      <w:r w:rsidRPr="0025525E">
        <w:rPr>
          <w:rFonts w:asciiTheme="minorHAnsi" w:hAnsiTheme="minorHAnsi" w:cstheme="minorHAnsi"/>
          <w:b/>
          <w:color w:val="auto"/>
          <w:sz w:val="22"/>
        </w:rPr>
        <w:t xml:space="preserve"> </w:t>
      </w:r>
    </w:p>
    <w:p w:rsidR="001C5D47" w:rsidRPr="001B10B7" w:rsidRDefault="008746D7" w:rsidP="005567E7">
      <w:pPr>
        <w:pStyle w:val="Heading1"/>
        <w:numPr>
          <w:ilvl w:val="0"/>
          <w:numId w:val="24"/>
        </w:numPr>
        <w:spacing w:after="120" w:line="264" w:lineRule="auto"/>
        <w:rPr>
          <w:rFonts w:asciiTheme="minorHAnsi" w:hAnsiTheme="minorHAnsi" w:cstheme="minorHAnsi"/>
          <w:color w:val="auto"/>
          <w:sz w:val="22"/>
        </w:rPr>
      </w:pPr>
      <w:bookmarkStart w:id="8" w:name="_Toc22373"/>
      <w:r w:rsidRPr="001B10B7">
        <w:rPr>
          <w:rFonts w:asciiTheme="minorHAnsi" w:hAnsiTheme="minorHAnsi" w:cstheme="minorHAnsi"/>
          <w:color w:val="auto"/>
          <w:sz w:val="22"/>
        </w:rPr>
        <w:t xml:space="preserve">Children at particular risk of missing education </w:t>
      </w:r>
      <w:bookmarkEnd w:id="8"/>
    </w:p>
    <w:p w:rsidR="001C5D47" w:rsidRPr="0025525E" w:rsidRDefault="008746D7" w:rsidP="005567E7">
      <w:pPr>
        <w:pStyle w:val="ListParagraph"/>
        <w:numPr>
          <w:ilvl w:val="1"/>
          <w:numId w:val="24"/>
        </w:numPr>
        <w:spacing w:after="120" w:line="264" w:lineRule="auto"/>
        <w:ind w:right="1"/>
        <w:contextualSpacing w:val="0"/>
        <w:rPr>
          <w:rFonts w:asciiTheme="minorHAnsi" w:hAnsiTheme="minorHAnsi" w:cstheme="minorHAnsi"/>
          <w:color w:val="auto"/>
          <w:sz w:val="22"/>
        </w:rPr>
      </w:pPr>
      <w:r w:rsidRPr="0025525E">
        <w:rPr>
          <w:rFonts w:asciiTheme="minorHAnsi" w:hAnsiTheme="minorHAnsi" w:cstheme="minorHAnsi"/>
          <w:color w:val="auto"/>
          <w:sz w:val="22"/>
        </w:rPr>
        <w:t>There are many circumstances where a child ma</w:t>
      </w:r>
      <w:r w:rsidR="009E2E59" w:rsidRPr="0025525E">
        <w:rPr>
          <w:rFonts w:asciiTheme="minorHAnsi" w:hAnsiTheme="minorHAnsi" w:cstheme="minorHAnsi"/>
          <w:color w:val="auto"/>
          <w:sz w:val="22"/>
        </w:rPr>
        <w:t>y become missing from education:</w:t>
      </w:r>
    </w:p>
    <w:p w:rsidR="001C5D47" w:rsidRPr="0025525E" w:rsidRDefault="008746D7" w:rsidP="005567E7">
      <w:pPr>
        <w:pStyle w:val="ListParagraph"/>
        <w:numPr>
          <w:ilvl w:val="2"/>
          <w:numId w:val="24"/>
        </w:numPr>
        <w:spacing w:after="120" w:line="264" w:lineRule="auto"/>
        <w:ind w:right="1"/>
        <w:contextualSpacing w:val="0"/>
        <w:rPr>
          <w:rFonts w:asciiTheme="minorHAnsi" w:hAnsiTheme="minorHAnsi" w:cstheme="minorHAnsi"/>
          <w:color w:val="auto"/>
          <w:sz w:val="22"/>
        </w:rPr>
      </w:pPr>
      <w:r w:rsidRPr="0025525E">
        <w:rPr>
          <w:rFonts w:asciiTheme="minorHAnsi" w:hAnsiTheme="minorHAnsi" w:cstheme="minorHAnsi"/>
          <w:b/>
          <w:color w:val="auto"/>
          <w:sz w:val="22"/>
        </w:rPr>
        <w:t xml:space="preserve">Pupils at risk of harm/neglect </w:t>
      </w:r>
      <w:r w:rsidRPr="0025525E">
        <w:rPr>
          <w:rFonts w:asciiTheme="minorHAnsi" w:hAnsiTheme="minorHAnsi" w:cstheme="minorHAnsi"/>
          <w:color w:val="auto"/>
          <w:sz w:val="22"/>
        </w:rPr>
        <w:t>–</w:t>
      </w:r>
      <w:r w:rsidRPr="0025525E">
        <w:rPr>
          <w:rFonts w:asciiTheme="minorHAnsi" w:hAnsiTheme="minorHAnsi" w:cstheme="minorHAnsi"/>
          <w:b/>
          <w:color w:val="auto"/>
          <w:sz w:val="22"/>
        </w:rPr>
        <w:t xml:space="preserve"> </w:t>
      </w:r>
      <w:r w:rsidRPr="0025525E">
        <w:rPr>
          <w:rFonts w:asciiTheme="minorHAnsi" w:hAnsiTheme="minorHAnsi" w:cstheme="minorHAnsi"/>
          <w:color w:val="auto"/>
          <w:sz w:val="22"/>
        </w:rPr>
        <w:t xml:space="preserve">Children may be missing from education because they are suffering from abuse or neglect. Where this is suspected schools should follow local child protection procedures. The Department’s statutory guidance </w:t>
      </w:r>
      <w:hyperlink r:id="rId15">
        <w:r w:rsidRPr="0025525E">
          <w:rPr>
            <w:rFonts w:asciiTheme="minorHAnsi" w:hAnsiTheme="minorHAnsi" w:cstheme="minorHAnsi"/>
            <w:i/>
            <w:color w:val="auto"/>
            <w:sz w:val="22"/>
            <w:u w:val="single" w:color="0000FF"/>
          </w:rPr>
          <w:t>Keeping children safe in education</w:t>
        </w:r>
      </w:hyperlink>
      <w:hyperlink r:id="rId16">
        <w:r w:rsidRPr="0025525E">
          <w:rPr>
            <w:rFonts w:asciiTheme="minorHAnsi" w:hAnsiTheme="minorHAnsi" w:cstheme="minorHAnsi"/>
            <w:i/>
            <w:color w:val="auto"/>
            <w:sz w:val="22"/>
          </w:rPr>
          <w:t xml:space="preserve"> </w:t>
        </w:r>
      </w:hyperlink>
      <w:r w:rsidRPr="0025525E">
        <w:rPr>
          <w:rFonts w:asciiTheme="minorHAnsi" w:hAnsiTheme="minorHAnsi" w:cstheme="minorHAnsi"/>
          <w:color w:val="auto"/>
          <w:sz w:val="22"/>
        </w:rPr>
        <w:t xml:space="preserve">provides further advice for schools and colleges on safeguarding children. </w:t>
      </w:r>
    </w:p>
    <w:p w:rsidR="001C5D47" w:rsidRPr="0025525E" w:rsidRDefault="008746D7" w:rsidP="005567E7">
      <w:pPr>
        <w:pStyle w:val="ListParagraph"/>
        <w:numPr>
          <w:ilvl w:val="2"/>
          <w:numId w:val="24"/>
        </w:numPr>
        <w:spacing w:after="120" w:line="264" w:lineRule="auto"/>
        <w:ind w:right="1"/>
        <w:contextualSpacing w:val="0"/>
        <w:rPr>
          <w:rFonts w:asciiTheme="minorHAnsi" w:hAnsiTheme="minorHAnsi" w:cstheme="minorHAnsi"/>
          <w:color w:val="auto"/>
          <w:sz w:val="22"/>
        </w:rPr>
      </w:pPr>
      <w:r w:rsidRPr="0025525E">
        <w:rPr>
          <w:rFonts w:asciiTheme="minorHAnsi" w:hAnsiTheme="minorHAnsi" w:cstheme="minorHAnsi"/>
          <w:b/>
          <w:color w:val="auto"/>
          <w:sz w:val="22"/>
        </w:rPr>
        <w:lastRenderedPageBreak/>
        <w:t>Children of Gypsy, Roma and Traveller (GRT) families</w:t>
      </w:r>
      <w:r w:rsidR="00F072D1">
        <w:rPr>
          <w:rStyle w:val="FootnoteReference"/>
          <w:rFonts w:asciiTheme="minorHAnsi" w:hAnsiTheme="minorHAnsi" w:cstheme="minorHAnsi"/>
          <w:b/>
          <w:color w:val="auto"/>
          <w:sz w:val="22"/>
        </w:rPr>
        <w:footnoteReference w:id="2"/>
      </w:r>
      <w:r w:rsidRPr="0025525E">
        <w:rPr>
          <w:rFonts w:asciiTheme="minorHAnsi" w:hAnsiTheme="minorHAnsi" w:cstheme="minorHAnsi"/>
          <w:b/>
          <w:color w:val="auto"/>
          <w:sz w:val="22"/>
        </w:rPr>
        <w:t xml:space="preserve"> </w:t>
      </w:r>
      <w:r w:rsidRPr="0025525E">
        <w:rPr>
          <w:rFonts w:asciiTheme="minorHAnsi" w:hAnsiTheme="minorHAnsi" w:cstheme="minorHAnsi"/>
          <w:color w:val="auto"/>
          <w:sz w:val="22"/>
        </w:rPr>
        <w:t>–</w:t>
      </w:r>
      <w:r w:rsidR="009E2E59" w:rsidRPr="0025525E">
        <w:rPr>
          <w:rFonts w:asciiTheme="minorHAnsi" w:hAnsiTheme="minorHAnsi" w:cstheme="minorHAnsi"/>
          <w:color w:val="auto"/>
          <w:sz w:val="22"/>
        </w:rPr>
        <w:t xml:space="preserve"> </w:t>
      </w:r>
      <w:r w:rsidRPr="0025525E">
        <w:rPr>
          <w:rFonts w:asciiTheme="minorHAnsi" w:hAnsiTheme="minorHAnsi" w:cstheme="minorHAnsi"/>
          <w:color w:val="auto"/>
          <w:sz w:val="22"/>
        </w:rPr>
        <w:t>It is important that schools inform the local authority when a GRT pupil leaves the school without identifying a new destination school, particularly in the transition from primary to secondary so that they can attempt to facilitate conti</w:t>
      </w:r>
      <w:r w:rsidR="009E2E59" w:rsidRPr="0025525E">
        <w:rPr>
          <w:rFonts w:asciiTheme="minorHAnsi" w:hAnsiTheme="minorHAnsi" w:cstheme="minorHAnsi"/>
          <w:color w:val="auto"/>
          <w:sz w:val="22"/>
        </w:rPr>
        <w:t>nuity of the child’s education.</w:t>
      </w:r>
    </w:p>
    <w:p w:rsidR="001C5D47" w:rsidRPr="0025525E" w:rsidRDefault="008746D7" w:rsidP="005567E7">
      <w:pPr>
        <w:pStyle w:val="ListParagraph"/>
        <w:numPr>
          <w:ilvl w:val="2"/>
          <w:numId w:val="24"/>
        </w:numPr>
        <w:spacing w:after="120" w:line="264" w:lineRule="auto"/>
        <w:ind w:right="1"/>
        <w:contextualSpacing w:val="0"/>
        <w:rPr>
          <w:rFonts w:asciiTheme="minorHAnsi" w:hAnsiTheme="minorHAnsi" w:cstheme="minorHAnsi"/>
          <w:color w:val="auto"/>
          <w:sz w:val="22"/>
        </w:rPr>
      </w:pPr>
      <w:r w:rsidRPr="0025525E">
        <w:rPr>
          <w:rFonts w:asciiTheme="minorHAnsi" w:hAnsiTheme="minorHAnsi" w:cstheme="minorHAnsi"/>
          <w:b/>
          <w:color w:val="auto"/>
          <w:sz w:val="22"/>
        </w:rPr>
        <w:t xml:space="preserve">Children of Service Personnel </w:t>
      </w:r>
      <w:r w:rsidRPr="0025525E">
        <w:rPr>
          <w:rFonts w:asciiTheme="minorHAnsi" w:hAnsiTheme="minorHAnsi" w:cstheme="minorHAnsi"/>
          <w:color w:val="auto"/>
          <w:sz w:val="22"/>
        </w:rPr>
        <w:t>– Families of members of the Armed Forces are likely to move frequently – both in the UK and overseas and often at short notice. Schools and local authorities should contact the MoD Children’s Education Advisory Service (</w:t>
      </w:r>
      <w:hyperlink r:id="rId17">
        <w:r w:rsidRPr="0025525E">
          <w:rPr>
            <w:rFonts w:asciiTheme="minorHAnsi" w:hAnsiTheme="minorHAnsi" w:cstheme="minorHAnsi"/>
            <w:color w:val="auto"/>
            <w:sz w:val="22"/>
            <w:u w:val="single" w:color="0000FF"/>
          </w:rPr>
          <w:t>CEAS</w:t>
        </w:r>
      </w:hyperlink>
      <w:hyperlink r:id="rId18">
        <w:r w:rsidRPr="0025525E">
          <w:rPr>
            <w:rFonts w:asciiTheme="minorHAnsi" w:hAnsiTheme="minorHAnsi" w:cstheme="minorHAnsi"/>
            <w:color w:val="auto"/>
            <w:sz w:val="22"/>
          </w:rPr>
          <w:t>)</w:t>
        </w:r>
      </w:hyperlink>
      <w:r w:rsidRPr="0025525E">
        <w:rPr>
          <w:rFonts w:asciiTheme="minorHAnsi" w:hAnsiTheme="minorHAnsi" w:cstheme="minorHAnsi"/>
          <w:color w:val="auto"/>
          <w:sz w:val="22"/>
        </w:rPr>
        <w:t xml:space="preserve"> on 01980 618244 for advice on making arrangements to ensure continuity of education for those children when the family moves.  </w:t>
      </w:r>
    </w:p>
    <w:p w:rsidR="001C5D47" w:rsidRPr="0025525E" w:rsidRDefault="009E2E59" w:rsidP="005567E7">
      <w:pPr>
        <w:pStyle w:val="ListParagraph"/>
        <w:numPr>
          <w:ilvl w:val="2"/>
          <w:numId w:val="24"/>
        </w:numPr>
        <w:spacing w:after="120" w:line="264" w:lineRule="auto"/>
        <w:ind w:right="1"/>
        <w:contextualSpacing w:val="0"/>
        <w:rPr>
          <w:rFonts w:asciiTheme="minorHAnsi" w:hAnsiTheme="minorHAnsi" w:cstheme="minorHAnsi"/>
          <w:color w:val="auto"/>
          <w:sz w:val="22"/>
        </w:rPr>
      </w:pPr>
      <w:r w:rsidRPr="0025525E">
        <w:rPr>
          <w:rFonts w:asciiTheme="minorHAnsi" w:hAnsiTheme="minorHAnsi" w:cstheme="minorHAnsi"/>
          <w:b/>
          <w:color w:val="auto"/>
          <w:sz w:val="22"/>
        </w:rPr>
        <w:t>Missing children and runaways</w:t>
      </w:r>
      <w:r w:rsidR="00F072D1">
        <w:rPr>
          <w:rStyle w:val="FootnoteReference"/>
          <w:rFonts w:asciiTheme="minorHAnsi" w:hAnsiTheme="minorHAnsi" w:cstheme="minorHAnsi"/>
          <w:b/>
          <w:color w:val="auto"/>
          <w:sz w:val="22"/>
        </w:rPr>
        <w:footnoteReference w:id="3"/>
      </w:r>
      <w:r w:rsidR="008746D7" w:rsidRPr="0025525E">
        <w:rPr>
          <w:rFonts w:asciiTheme="minorHAnsi" w:hAnsiTheme="minorHAnsi" w:cstheme="minorHAnsi"/>
          <w:b/>
          <w:color w:val="auto"/>
          <w:sz w:val="22"/>
        </w:rPr>
        <w:t xml:space="preserve"> </w:t>
      </w:r>
      <w:r w:rsidR="008746D7" w:rsidRPr="0025525E">
        <w:rPr>
          <w:rFonts w:asciiTheme="minorHAnsi" w:hAnsiTheme="minorHAnsi" w:cstheme="minorHAnsi"/>
          <w:color w:val="auto"/>
          <w:sz w:val="22"/>
        </w:rPr>
        <w:t>–</w:t>
      </w:r>
      <w:r w:rsidR="008746D7" w:rsidRPr="0025525E">
        <w:rPr>
          <w:rFonts w:asciiTheme="minorHAnsi" w:hAnsiTheme="minorHAnsi" w:cstheme="minorHAnsi"/>
          <w:b/>
          <w:color w:val="auto"/>
          <w:sz w:val="22"/>
        </w:rPr>
        <w:t xml:space="preserve"> </w:t>
      </w:r>
      <w:r w:rsidR="008746D7" w:rsidRPr="0025525E">
        <w:rPr>
          <w:rFonts w:asciiTheme="minorHAnsi" w:hAnsiTheme="minorHAnsi" w:cstheme="minorHAnsi"/>
          <w:color w:val="auto"/>
          <w:sz w:val="22"/>
        </w:rPr>
        <w:t xml:space="preserve">Children who go missing or run away from home or care may be in serious danger and are vulnerable to crime, sexual exploitation or abduction as well as missing education. </w:t>
      </w:r>
    </w:p>
    <w:p w:rsidR="009E2E59" w:rsidRPr="0025525E" w:rsidRDefault="008746D7" w:rsidP="005567E7">
      <w:pPr>
        <w:pStyle w:val="ListParagraph"/>
        <w:numPr>
          <w:ilvl w:val="2"/>
          <w:numId w:val="24"/>
        </w:numPr>
        <w:spacing w:after="120" w:line="264" w:lineRule="auto"/>
        <w:ind w:right="1"/>
        <w:contextualSpacing w:val="0"/>
        <w:rPr>
          <w:rFonts w:asciiTheme="minorHAnsi" w:hAnsiTheme="minorHAnsi" w:cstheme="minorHAnsi"/>
          <w:color w:val="auto"/>
          <w:sz w:val="22"/>
        </w:rPr>
      </w:pPr>
      <w:r w:rsidRPr="0025525E">
        <w:rPr>
          <w:rFonts w:asciiTheme="minorHAnsi" w:hAnsiTheme="minorHAnsi" w:cstheme="minorHAnsi"/>
          <w:b/>
          <w:color w:val="auto"/>
          <w:sz w:val="22"/>
        </w:rPr>
        <w:t xml:space="preserve">Children and young people supervised by the Youth Justice System </w:t>
      </w:r>
      <w:r w:rsidRPr="0025525E">
        <w:rPr>
          <w:rFonts w:asciiTheme="minorHAnsi" w:hAnsiTheme="minorHAnsi" w:cstheme="minorHAnsi"/>
          <w:color w:val="auto"/>
          <w:sz w:val="22"/>
        </w:rPr>
        <w:t>–</w:t>
      </w:r>
      <w:r w:rsidRPr="0025525E">
        <w:rPr>
          <w:rFonts w:asciiTheme="minorHAnsi" w:hAnsiTheme="minorHAnsi" w:cstheme="minorHAnsi"/>
          <w:b/>
          <w:color w:val="auto"/>
          <w:sz w:val="22"/>
        </w:rPr>
        <w:t xml:space="preserve"> </w:t>
      </w:r>
      <w:r w:rsidRPr="0025525E">
        <w:rPr>
          <w:rFonts w:asciiTheme="minorHAnsi" w:hAnsiTheme="minorHAnsi" w:cstheme="minorHAnsi"/>
          <w:color w:val="auto"/>
          <w:sz w:val="22"/>
        </w:rPr>
        <w:t xml:space="preserve">Children who have offended or are at risk of doing so are also at risk of disengaging from education. </w:t>
      </w:r>
    </w:p>
    <w:p w:rsidR="009E2E59" w:rsidRPr="0025525E" w:rsidRDefault="008746D7" w:rsidP="005567E7">
      <w:pPr>
        <w:pStyle w:val="ListParagraph"/>
        <w:numPr>
          <w:ilvl w:val="2"/>
          <w:numId w:val="24"/>
        </w:numPr>
        <w:spacing w:after="120" w:line="264" w:lineRule="auto"/>
        <w:ind w:right="1"/>
        <w:contextualSpacing w:val="0"/>
        <w:rPr>
          <w:rFonts w:asciiTheme="minorHAnsi" w:hAnsiTheme="minorHAnsi" w:cstheme="minorHAnsi"/>
          <w:color w:val="auto"/>
          <w:sz w:val="22"/>
        </w:rPr>
      </w:pPr>
      <w:r w:rsidRPr="0025525E">
        <w:rPr>
          <w:rFonts w:asciiTheme="minorHAnsi" w:hAnsiTheme="minorHAnsi" w:cstheme="minorHAnsi"/>
          <w:b/>
          <w:color w:val="auto"/>
          <w:sz w:val="22"/>
        </w:rPr>
        <w:t>Children who cease to attend a school</w:t>
      </w:r>
      <w:r w:rsidRPr="0025525E">
        <w:rPr>
          <w:rFonts w:asciiTheme="minorHAnsi" w:hAnsiTheme="minorHAnsi" w:cstheme="minorHAnsi"/>
          <w:color w:val="auto"/>
          <w:sz w:val="22"/>
        </w:rPr>
        <w:t xml:space="preserve"> – there are many reasons why a child stops attending a school. It could be because the parent chooses to home educate their child. </w:t>
      </w:r>
    </w:p>
    <w:p w:rsidR="008746D7" w:rsidRPr="00173E0A" w:rsidRDefault="008746D7" w:rsidP="00173E0A">
      <w:pPr>
        <w:pStyle w:val="ListParagraph"/>
        <w:numPr>
          <w:ilvl w:val="2"/>
          <w:numId w:val="24"/>
        </w:numPr>
        <w:spacing w:after="120" w:line="264" w:lineRule="auto"/>
        <w:ind w:left="1225" w:hanging="516"/>
        <w:contextualSpacing w:val="0"/>
        <w:rPr>
          <w:rFonts w:asciiTheme="minorHAnsi" w:hAnsiTheme="minorHAnsi" w:cstheme="minorHAnsi"/>
          <w:b/>
          <w:color w:val="auto"/>
          <w:sz w:val="22"/>
        </w:rPr>
      </w:pPr>
      <w:r w:rsidRPr="0025525E">
        <w:rPr>
          <w:rFonts w:asciiTheme="minorHAnsi" w:hAnsiTheme="minorHAnsi" w:cstheme="minorHAnsi"/>
          <w:b/>
          <w:color w:val="auto"/>
          <w:sz w:val="22"/>
        </w:rPr>
        <w:t xml:space="preserve">Children of new migrant families – </w:t>
      </w:r>
      <w:r w:rsidRPr="0025525E">
        <w:rPr>
          <w:rFonts w:asciiTheme="minorHAnsi" w:hAnsiTheme="minorHAnsi" w:cstheme="minorHAnsi"/>
          <w:color w:val="auto"/>
          <w:sz w:val="22"/>
        </w:rPr>
        <w:t xml:space="preserve">children of new migrant families may not have yet settled into a fixed address or may have arrived into a local authority area without the </w:t>
      </w:r>
      <w:r w:rsidRPr="00173E0A">
        <w:rPr>
          <w:rFonts w:asciiTheme="minorHAnsi" w:hAnsiTheme="minorHAnsi" w:cstheme="minorHAnsi"/>
          <w:b/>
          <w:color w:val="auto"/>
          <w:sz w:val="22"/>
        </w:rPr>
        <w:t xml:space="preserve">authority becoming aware, therefore increasing the risk of the child missing education.  </w:t>
      </w:r>
    </w:p>
    <w:p w:rsidR="00173E0A" w:rsidRPr="00173E0A" w:rsidRDefault="00173E0A" w:rsidP="00173E0A">
      <w:pPr>
        <w:pStyle w:val="ListParagraph"/>
        <w:numPr>
          <w:ilvl w:val="0"/>
          <w:numId w:val="24"/>
        </w:numPr>
        <w:spacing w:after="120" w:line="264" w:lineRule="auto"/>
        <w:contextualSpacing w:val="0"/>
        <w:rPr>
          <w:rFonts w:asciiTheme="minorHAnsi" w:hAnsiTheme="minorHAnsi" w:cstheme="minorHAnsi"/>
          <w:b/>
          <w:color w:val="auto"/>
          <w:sz w:val="22"/>
        </w:rPr>
      </w:pPr>
      <w:r w:rsidRPr="00173E0A">
        <w:rPr>
          <w:rFonts w:asciiTheme="minorHAnsi" w:hAnsiTheme="minorHAnsi" w:cstheme="minorHAnsi"/>
          <w:b/>
          <w:color w:val="auto"/>
          <w:sz w:val="22"/>
        </w:rPr>
        <w:t xml:space="preserve">Delegation </w:t>
      </w:r>
    </w:p>
    <w:p w:rsidR="00173E0A" w:rsidRDefault="00173E0A" w:rsidP="00173E0A">
      <w:pPr>
        <w:pStyle w:val="ListParagraph"/>
        <w:numPr>
          <w:ilvl w:val="1"/>
          <w:numId w:val="24"/>
        </w:numPr>
        <w:spacing w:after="120" w:line="264" w:lineRule="auto"/>
        <w:contextualSpacing w:val="0"/>
        <w:rPr>
          <w:rFonts w:asciiTheme="minorHAnsi" w:hAnsiTheme="minorHAnsi" w:cstheme="minorHAnsi"/>
          <w:color w:val="auto"/>
          <w:sz w:val="22"/>
        </w:rPr>
      </w:pPr>
      <w:r w:rsidRPr="00173E0A">
        <w:rPr>
          <w:rFonts w:asciiTheme="minorHAnsi" w:hAnsiTheme="minorHAnsi" w:cstheme="minorHAnsi"/>
          <w:color w:val="auto"/>
          <w:sz w:val="22"/>
        </w:rPr>
        <w:t xml:space="preserve">The relevant body has chosen to delegate </w:t>
      </w:r>
      <w:r w:rsidR="00B73138">
        <w:rPr>
          <w:rFonts w:asciiTheme="minorHAnsi" w:hAnsiTheme="minorHAnsi" w:cstheme="minorHAnsi"/>
          <w:color w:val="auto"/>
          <w:sz w:val="22"/>
        </w:rPr>
        <w:t>this</w:t>
      </w:r>
      <w:r w:rsidRPr="00173E0A">
        <w:rPr>
          <w:rFonts w:asciiTheme="minorHAnsi" w:hAnsiTheme="minorHAnsi" w:cstheme="minorHAnsi"/>
          <w:color w:val="auto"/>
          <w:sz w:val="22"/>
        </w:rPr>
        <w:t xml:space="preserve"> functions to local governing bodies and headteachers as set out in this policy.</w:t>
      </w:r>
    </w:p>
    <w:p w:rsidR="00173E0A" w:rsidRPr="00173E0A" w:rsidRDefault="00173E0A" w:rsidP="00173E0A">
      <w:pPr>
        <w:pStyle w:val="ListParagraph"/>
        <w:numPr>
          <w:ilvl w:val="1"/>
          <w:numId w:val="24"/>
        </w:numPr>
        <w:spacing w:after="120" w:line="264" w:lineRule="auto"/>
        <w:contextualSpacing w:val="0"/>
        <w:rPr>
          <w:rFonts w:asciiTheme="minorHAnsi" w:hAnsiTheme="minorHAnsi" w:cstheme="minorHAnsi"/>
          <w:color w:val="auto"/>
          <w:sz w:val="22"/>
        </w:rPr>
      </w:pPr>
      <w:r w:rsidRPr="00173E0A">
        <w:rPr>
          <w:rFonts w:asciiTheme="minorHAnsi" w:hAnsiTheme="minorHAnsi" w:cstheme="minorHAnsi"/>
          <w:color w:val="auto"/>
          <w:sz w:val="22"/>
        </w:rPr>
        <w:t>The policy will be promoted and implemented throughout ODST</w:t>
      </w:r>
    </w:p>
    <w:p w:rsidR="00173E0A" w:rsidRPr="00173E0A" w:rsidRDefault="00173E0A" w:rsidP="00173E0A">
      <w:pPr>
        <w:pStyle w:val="ListParagraph"/>
        <w:numPr>
          <w:ilvl w:val="0"/>
          <w:numId w:val="24"/>
        </w:numPr>
        <w:spacing w:after="120" w:line="264" w:lineRule="auto"/>
        <w:contextualSpacing w:val="0"/>
        <w:rPr>
          <w:rFonts w:asciiTheme="minorHAnsi" w:hAnsiTheme="minorHAnsi" w:cstheme="minorHAnsi"/>
          <w:b/>
          <w:color w:val="auto"/>
          <w:sz w:val="22"/>
        </w:rPr>
      </w:pPr>
      <w:r w:rsidRPr="00173E0A">
        <w:rPr>
          <w:rFonts w:asciiTheme="minorHAnsi" w:hAnsiTheme="minorHAnsi" w:cstheme="minorHAnsi"/>
          <w:b/>
          <w:color w:val="auto"/>
          <w:sz w:val="22"/>
        </w:rPr>
        <w:t>Monitoring &amp; Evaluation</w:t>
      </w:r>
    </w:p>
    <w:p w:rsidR="00173E0A" w:rsidRPr="00173E0A" w:rsidRDefault="00173E0A" w:rsidP="00173E0A">
      <w:pPr>
        <w:pStyle w:val="ListParagraph"/>
        <w:numPr>
          <w:ilvl w:val="1"/>
          <w:numId w:val="24"/>
        </w:numPr>
        <w:spacing w:after="120" w:line="264" w:lineRule="auto"/>
        <w:ind w:left="709" w:hanging="567"/>
        <w:contextualSpacing w:val="0"/>
        <w:rPr>
          <w:rFonts w:asciiTheme="minorHAnsi" w:hAnsiTheme="minorHAnsi" w:cstheme="minorHAnsi"/>
          <w:color w:val="auto"/>
          <w:sz w:val="22"/>
        </w:rPr>
      </w:pPr>
      <w:r w:rsidRPr="00173E0A">
        <w:rPr>
          <w:rFonts w:asciiTheme="minorHAnsi" w:hAnsiTheme="minorHAnsi" w:cstheme="minorHAnsi"/>
          <w:color w:val="auto"/>
          <w:sz w:val="22"/>
        </w:rPr>
        <w:t>The Local Governing Body and headteacher will monitor the operation and effectiveness of the school’s attendance policies with a regard to the relevant body’s statement Policy and deal with any queries relating to it. The relevant body, through the ethos committee, will monitor any concerns or complaints raised in relation to the policy on a tri-annual basis.</w:t>
      </w:r>
    </w:p>
    <w:p w:rsidR="001C5D47" w:rsidRPr="001B10B7" w:rsidRDefault="001C5D47" w:rsidP="005567E7">
      <w:pPr>
        <w:spacing w:after="120" w:line="264" w:lineRule="auto"/>
        <w:ind w:left="0" w:firstLine="0"/>
        <w:rPr>
          <w:rFonts w:asciiTheme="minorHAnsi" w:hAnsiTheme="minorHAnsi" w:cstheme="minorHAnsi"/>
          <w:color w:val="auto"/>
          <w:sz w:val="22"/>
        </w:rPr>
      </w:pPr>
    </w:p>
    <w:sectPr w:rsidR="001C5D47" w:rsidRPr="001B10B7" w:rsidSect="00402439">
      <w:headerReference w:type="even" r:id="rId19"/>
      <w:headerReference w:type="default" r:id="rId20"/>
      <w:footerReference w:type="even" r:id="rId21"/>
      <w:footerReference w:type="default" r:id="rId22"/>
      <w:headerReference w:type="first" r:id="rId23"/>
      <w:footerReference w:type="first" r:id="rId24"/>
      <w:pgSz w:w="11906" w:h="16838"/>
      <w:pgMar w:top="1137" w:right="1273" w:bottom="127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0A4" w:rsidRDefault="00A310A4">
      <w:pPr>
        <w:spacing w:after="0" w:line="240" w:lineRule="auto"/>
      </w:pPr>
      <w:r>
        <w:separator/>
      </w:r>
    </w:p>
  </w:endnote>
  <w:endnote w:type="continuationSeparator" w:id="0">
    <w:p w:rsidR="00A310A4" w:rsidRDefault="00A31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625" w:rsidRDefault="00C726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3751798"/>
      <w:docPartObj>
        <w:docPartGallery w:val="Page Numbers (Bottom of Page)"/>
        <w:docPartUnique/>
      </w:docPartObj>
    </w:sdtPr>
    <w:sdtEndPr>
      <w:rPr>
        <w:rFonts w:asciiTheme="minorHAnsi" w:hAnsiTheme="minorHAnsi" w:cstheme="minorHAnsi"/>
        <w:color w:val="7F7F7F" w:themeColor="background1" w:themeShade="7F"/>
        <w:spacing w:val="60"/>
        <w:sz w:val="18"/>
        <w:szCs w:val="18"/>
      </w:rPr>
    </w:sdtEndPr>
    <w:sdtContent>
      <w:p w:rsidR="00402439" w:rsidRDefault="00402439">
        <w:pPr>
          <w:pStyle w:val="Footer"/>
          <w:pBdr>
            <w:top w:val="single" w:sz="4" w:space="1" w:color="D9D9D9" w:themeColor="background1" w:themeShade="D9"/>
          </w:pBdr>
          <w:rPr>
            <w:rFonts w:asciiTheme="minorHAnsi" w:hAnsiTheme="minorHAnsi" w:cstheme="minorHAnsi"/>
            <w:color w:val="7F7F7F" w:themeColor="background1" w:themeShade="7F"/>
            <w:spacing w:val="60"/>
            <w:sz w:val="18"/>
            <w:szCs w:val="18"/>
          </w:rPr>
        </w:pPr>
        <w:r w:rsidRPr="00402439">
          <w:rPr>
            <w:rFonts w:asciiTheme="minorHAnsi" w:hAnsiTheme="minorHAnsi" w:cstheme="minorHAnsi"/>
            <w:sz w:val="18"/>
            <w:szCs w:val="18"/>
          </w:rPr>
          <w:fldChar w:fldCharType="begin"/>
        </w:r>
        <w:r w:rsidRPr="00402439">
          <w:rPr>
            <w:rFonts w:asciiTheme="minorHAnsi" w:hAnsiTheme="minorHAnsi" w:cstheme="minorHAnsi"/>
            <w:sz w:val="18"/>
            <w:szCs w:val="18"/>
          </w:rPr>
          <w:instrText xml:space="preserve"> PAGE   \* MERGEFORMAT </w:instrText>
        </w:r>
        <w:r w:rsidRPr="00402439">
          <w:rPr>
            <w:rFonts w:asciiTheme="minorHAnsi" w:hAnsiTheme="minorHAnsi" w:cstheme="minorHAnsi"/>
            <w:sz w:val="18"/>
            <w:szCs w:val="18"/>
          </w:rPr>
          <w:fldChar w:fldCharType="separate"/>
        </w:r>
        <w:r w:rsidR="00BE444B" w:rsidRPr="00BE444B">
          <w:rPr>
            <w:rFonts w:asciiTheme="minorHAnsi" w:hAnsiTheme="minorHAnsi" w:cstheme="minorHAnsi"/>
            <w:b/>
            <w:bCs/>
            <w:noProof/>
            <w:sz w:val="18"/>
            <w:szCs w:val="18"/>
          </w:rPr>
          <w:t>4</w:t>
        </w:r>
        <w:r w:rsidRPr="00402439">
          <w:rPr>
            <w:rFonts w:asciiTheme="minorHAnsi" w:hAnsiTheme="minorHAnsi" w:cstheme="minorHAnsi"/>
            <w:b/>
            <w:bCs/>
            <w:noProof/>
            <w:sz w:val="18"/>
            <w:szCs w:val="18"/>
          </w:rPr>
          <w:fldChar w:fldCharType="end"/>
        </w:r>
        <w:r w:rsidRPr="00402439">
          <w:rPr>
            <w:rFonts w:asciiTheme="minorHAnsi" w:hAnsiTheme="minorHAnsi" w:cstheme="minorHAnsi"/>
            <w:b/>
            <w:bCs/>
            <w:sz w:val="18"/>
            <w:szCs w:val="18"/>
          </w:rPr>
          <w:t xml:space="preserve"> | </w:t>
        </w:r>
        <w:r w:rsidRPr="00402439">
          <w:rPr>
            <w:rFonts w:asciiTheme="minorHAnsi" w:hAnsiTheme="minorHAnsi" w:cstheme="minorHAnsi"/>
            <w:color w:val="7F7F7F" w:themeColor="background1" w:themeShade="7F"/>
            <w:spacing w:val="60"/>
            <w:sz w:val="18"/>
            <w:szCs w:val="18"/>
          </w:rPr>
          <w:t>Page</w:t>
        </w:r>
      </w:p>
      <w:p w:rsidR="00402439" w:rsidRPr="00402439" w:rsidRDefault="00402439">
        <w:pPr>
          <w:pStyle w:val="Footer"/>
          <w:pBdr>
            <w:top w:val="single" w:sz="4" w:space="1" w:color="D9D9D9" w:themeColor="background1" w:themeShade="D9"/>
          </w:pBdr>
          <w:rPr>
            <w:rFonts w:asciiTheme="minorHAnsi" w:hAnsiTheme="minorHAnsi" w:cstheme="minorHAnsi"/>
            <w:b/>
            <w:bCs/>
            <w:sz w:val="18"/>
            <w:szCs w:val="18"/>
          </w:rPr>
        </w:pPr>
        <w:r>
          <w:rPr>
            <w:rFonts w:asciiTheme="minorHAnsi" w:hAnsiTheme="minorHAnsi" w:cstheme="minorHAnsi"/>
            <w:noProof/>
            <w:color w:val="7F7F7F" w:themeColor="background1" w:themeShade="7F"/>
            <w:spacing w:val="60"/>
            <w:sz w:val="18"/>
            <w:szCs w:val="18"/>
          </w:rPr>
          <w:drawing>
            <wp:anchor distT="0" distB="0" distL="114300" distR="114300" simplePos="0" relativeHeight="251658240" behindDoc="1" locked="0" layoutInCell="1" allowOverlap="1" wp14:anchorId="61F480B9" wp14:editId="7BFB1C55">
              <wp:simplePos x="0" y="0"/>
              <wp:positionH relativeFrom="margin">
                <wp:align>right</wp:align>
              </wp:positionH>
              <wp:positionV relativeFrom="paragraph">
                <wp:posOffset>7194</wp:posOffset>
              </wp:positionV>
              <wp:extent cx="796290" cy="361950"/>
              <wp:effectExtent l="0" t="0" r="3810" b="0"/>
              <wp:wrapTight wrapText="bothSides">
                <wp:wrapPolygon edited="0">
                  <wp:start x="0" y="0"/>
                  <wp:lineTo x="0" y="20463"/>
                  <wp:lineTo x="21187" y="20463"/>
                  <wp:lineTo x="2118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DST-logo-final.jpg"/>
                      <pic:cNvPicPr/>
                    </pic:nvPicPr>
                    <pic:blipFill>
                      <a:blip r:embed="rId1">
                        <a:extLst>
                          <a:ext uri="{28A0092B-C50C-407E-A947-70E740481C1C}">
                            <a14:useLocalDpi xmlns:a14="http://schemas.microsoft.com/office/drawing/2010/main" val="0"/>
                          </a:ext>
                        </a:extLst>
                      </a:blip>
                      <a:stretch>
                        <a:fillRect/>
                      </a:stretch>
                    </pic:blipFill>
                    <pic:spPr>
                      <a:xfrm>
                        <a:off x="0" y="0"/>
                        <a:ext cx="796290" cy="361950"/>
                      </a:xfrm>
                      <a:prstGeom prst="rect">
                        <a:avLst/>
                      </a:prstGeom>
                    </pic:spPr>
                  </pic:pic>
                </a:graphicData>
              </a:graphic>
              <wp14:sizeRelH relativeFrom="margin">
                <wp14:pctWidth>0</wp14:pctWidth>
              </wp14:sizeRelH>
              <wp14:sizeRelV relativeFrom="margin">
                <wp14:pctHeight>0</wp14:pctHeight>
              </wp14:sizeRelV>
            </wp:anchor>
          </w:drawing>
        </w:r>
      </w:p>
    </w:sdtContent>
  </w:sdt>
  <w:p w:rsidR="00402439" w:rsidRDefault="004024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1124602"/>
      <w:docPartObj>
        <w:docPartGallery w:val="Page Numbers (Bottom of Page)"/>
        <w:docPartUnique/>
      </w:docPartObj>
    </w:sdtPr>
    <w:sdtEndPr>
      <w:rPr>
        <w:rFonts w:asciiTheme="minorHAnsi" w:hAnsiTheme="minorHAnsi" w:cstheme="minorHAnsi"/>
        <w:color w:val="7F7F7F" w:themeColor="background1" w:themeShade="7F"/>
        <w:spacing w:val="60"/>
        <w:sz w:val="18"/>
        <w:szCs w:val="18"/>
      </w:rPr>
    </w:sdtEndPr>
    <w:sdtContent>
      <w:p w:rsidR="009E2E59" w:rsidRPr="009E2E59" w:rsidRDefault="009E2E59">
        <w:pPr>
          <w:pStyle w:val="Footer"/>
          <w:pBdr>
            <w:top w:val="single" w:sz="4" w:space="1" w:color="D9D9D9" w:themeColor="background1" w:themeShade="D9"/>
          </w:pBdr>
          <w:rPr>
            <w:rFonts w:asciiTheme="minorHAnsi" w:hAnsiTheme="minorHAnsi" w:cstheme="minorHAnsi"/>
            <w:b/>
            <w:bCs/>
            <w:sz w:val="18"/>
            <w:szCs w:val="18"/>
          </w:rPr>
        </w:pPr>
        <w:r w:rsidRPr="009E2E59">
          <w:rPr>
            <w:rFonts w:asciiTheme="minorHAnsi" w:hAnsiTheme="minorHAnsi" w:cstheme="minorHAnsi"/>
            <w:sz w:val="18"/>
            <w:szCs w:val="18"/>
          </w:rPr>
          <w:fldChar w:fldCharType="begin"/>
        </w:r>
        <w:r w:rsidRPr="009E2E59">
          <w:rPr>
            <w:rFonts w:asciiTheme="minorHAnsi" w:hAnsiTheme="minorHAnsi" w:cstheme="minorHAnsi"/>
            <w:sz w:val="18"/>
            <w:szCs w:val="18"/>
          </w:rPr>
          <w:instrText xml:space="preserve"> PAGE   \* MERGEFORMAT </w:instrText>
        </w:r>
        <w:r w:rsidRPr="009E2E59">
          <w:rPr>
            <w:rFonts w:asciiTheme="minorHAnsi" w:hAnsiTheme="minorHAnsi" w:cstheme="minorHAnsi"/>
            <w:sz w:val="18"/>
            <w:szCs w:val="18"/>
          </w:rPr>
          <w:fldChar w:fldCharType="separate"/>
        </w:r>
        <w:r w:rsidR="00402439" w:rsidRPr="00402439">
          <w:rPr>
            <w:rFonts w:asciiTheme="minorHAnsi" w:hAnsiTheme="minorHAnsi" w:cstheme="minorHAnsi"/>
            <w:b/>
            <w:bCs/>
            <w:noProof/>
            <w:sz w:val="18"/>
            <w:szCs w:val="18"/>
          </w:rPr>
          <w:t>1</w:t>
        </w:r>
        <w:r w:rsidRPr="009E2E59">
          <w:rPr>
            <w:rFonts w:asciiTheme="minorHAnsi" w:hAnsiTheme="minorHAnsi" w:cstheme="minorHAnsi"/>
            <w:b/>
            <w:bCs/>
            <w:noProof/>
            <w:sz w:val="18"/>
            <w:szCs w:val="18"/>
          </w:rPr>
          <w:fldChar w:fldCharType="end"/>
        </w:r>
        <w:r w:rsidRPr="009E2E59">
          <w:rPr>
            <w:rFonts w:asciiTheme="minorHAnsi" w:hAnsiTheme="minorHAnsi" w:cstheme="minorHAnsi"/>
            <w:b/>
            <w:bCs/>
            <w:sz w:val="18"/>
            <w:szCs w:val="18"/>
          </w:rPr>
          <w:t xml:space="preserve"> | </w:t>
        </w:r>
        <w:r w:rsidRPr="009E2E59">
          <w:rPr>
            <w:rFonts w:asciiTheme="minorHAnsi" w:hAnsiTheme="minorHAnsi" w:cstheme="minorHAnsi"/>
            <w:color w:val="7F7F7F" w:themeColor="background1" w:themeShade="7F"/>
            <w:spacing w:val="60"/>
            <w:sz w:val="18"/>
            <w:szCs w:val="18"/>
          </w:rPr>
          <w:t>Page</w:t>
        </w:r>
      </w:p>
    </w:sdtContent>
  </w:sdt>
  <w:p w:rsidR="009E2E59" w:rsidRDefault="009E2E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0A4" w:rsidRDefault="00A310A4">
      <w:pPr>
        <w:spacing w:after="0" w:line="259" w:lineRule="auto"/>
        <w:ind w:left="0" w:firstLine="0"/>
      </w:pPr>
      <w:r>
        <w:separator/>
      </w:r>
    </w:p>
  </w:footnote>
  <w:footnote w:type="continuationSeparator" w:id="0">
    <w:p w:rsidR="00A310A4" w:rsidRDefault="00A310A4">
      <w:pPr>
        <w:spacing w:after="0" w:line="259" w:lineRule="auto"/>
        <w:ind w:left="0" w:firstLine="0"/>
      </w:pPr>
      <w:r>
        <w:continuationSeparator/>
      </w:r>
    </w:p>
  </w:footnote>
  <w:footnote w:id="1">
    <w:p w:rsidR="001C5D47" w:rsidRDefault="008746D7" w:rsidP="00153F49">
      <w:pPr>
        <w:pStyle w:val="footnotedescription"/>
        <w:spacing w:after="23" w:line="216" w:lineRule="auto"/>
        <w:ind w:left="144" w:right="393" w:hanging="144"/>
      </w:pPr>
      <w:r>
        <w:rPr>
          <w:rStyle w:val="footnotemark"/>
        </w:rPr>
        <w:footnoteRef/>
      </w:r>
      <w:r>
        <w:t xml:space="preserve"> </w:t>
      </w:r>
      <w:r w:rsidRPr="00153F49">
        <w:rPr>
          <w:rFonts w:ascii="Arial Narrow" w:hAnsi="Arial Narrow"/>
          <w:sz w:val="16"/>
          <w:szCs w:val="16"/>
        </w:rPr>
        <w:t>or because of illness, unavoidable cause, religious holiday, or the local authority’s failure to make the required transport arrangements.</w:t>
      </w:r>
      <w:r>
        <w:t xml:space="preserve"> </w:t>
      </w:r>
    </w:p>
  </w:footnote>
  <w:footnote w:id="2">
    <w:p w:rsidR="00F072D1" w:rsidRPr="00F072D1" w:rsidRDefault="00F072D1">
      <w:pPr>
        <w:pStyle w:val="FootnoteText"/>
        <w:rPr>
          <w:rFonts w:ascii="Arial Narrow" w:hAnsi="Arial Narrow" w:cstheme="minorHAnsi"/>
          <w:sz w:val="18"/>
          <w:szCs w:val="18"/>
        </w:rPr>
      </w:pPr>
      <w:r>
        <w:rPr>
          <w:rStyle w:val="FootnoteReference"/>
        </w:rPr>
        <w:footnoteRef/>
      </w:r>
      <w:r>
        <w:t xml:space="preserve"> </w:t>
      </w:r>
      <w:hyperlink r:id="rId1" w:history="1">
        <w:r w:rsidRPr="00F072D1">
          <w:rPr>
            <w:rStyle w:val="Hyperlink"/>
            <w:rFonts w:ascii="Arial Narrow" w:hAnsi="Arial Narrow" w:cstheme="minorHAnsi"/>
            <w:sz w:val="18"/>
            <w:szCs w:val="18"/>
          </w:rPr>
          <w:t>Improving the outcomes for Gypsy, Roma and Traveler pupils: final report</w:t>
        </w:r>
      </w:hyperlink>
      <w:r w:rsidRPr="00F072D1">
        <w:rPr>
          <w:rFonts w:ascii="Arial Narrow" w:hAnsi="Arial Narrow" w:cstheme="minorHAnsi"/>
          <w:sz w:val="18"/>
          <w:szCs w:val="18"/>
        </w:rPr>
        <w:t xml:space="preserve"> DFE</w:t>
      </w:r>
    </w:p>
  </w:footnote>
  <w:footnote w:id="3">
    <w:p w:rsidR="00F072D1" w:rsidRDefault="00F072D1">
      <w:pPr>
        <w:pStyle w:val="FootnoteText"/>
      </w:pPr>
      <w:r>
        <w:rPr>
          <w:rStyle w:val="FootnoteReference"/>
        </w:rPr>
        <w:footnoteRef/>
      </w:r>
      <w:r>
        <w:t xml:space="preserve"> </w:t>
      </w:r>
      <w:r w:rsidRPr="00F072D1">
        <w:rPr>
          <w:rFonts w:ascii="Arial Narrow" w:hAnsi="Arial Narrow"/>
          <w:sz w:val="18"/>
          <w:szCs w:val="18"/>
        </w:rPr>
        <w:t>See ‘</w:t>
      </w:r>
      <w:hyperlink r:id="rId2" w:history="1">
        <w:r w:rsidRPr="00F072D1">
          <w:rPr>
            <w:rStyle w:val="Hyperlink"/>
            <w:rFonts w:ascii="Arial Narrow" w:hAnsi="Arial Narrow"/>
            <w:sz w:val="18"/>
            <w:szCs w:val="18"/>
          </w:rPr>
          <w:t>Children who run away or go missing from home or care’</w:t>
        </w:r>
      </w:hyperlink>
      <w:r w:rsidRPr="00F072D1">
        <w:rPr>
          <w:rFonts w:ascii="Arial Narrow" w:hAnsi="Arial Narrow"/>
          <w:sz w:val="18"/>
          <w:szCs w:val="18"/>
        </w:rPr>
        <w:t xml:space="preserve"> statutory guidance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625" w:rsidRDefault="00C726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625" w:rsidRDefault="00C726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625" w:rsidRDefault="00C726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64FDE"/>
    <w:multiLevelType w:val="hybridMultilevel"/>
    <w:tmpl w:val="6220F1C6"/>
    <w:lvl w:ilvl="0" w:tplc="E34A37D6">
      <w:start w:val="40"/>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C63E8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ACCD7C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5E870B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06DCA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0A0756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D4E07D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1A954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21CC08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5A6B97"/>
    <w:multiLevelType w:val="hybridMultilevel"/>
    <w:tmpl w:val="ADFC133C"/>
    <w:lvl w:ilvl="0" w:tplc="3BE2C2A8">
      <w:start w:val="1"/>
      <w:numFmt w:val="bullet"/>
      <w:lvlText w:val=""/>
      <w:lvlJc w:val="left"/>
      <w:pPr>
        <w:ind w:left="720" w:hanging="360"/>
      </w:pPr>
      <w:rPr>
        <w:rFonts w:ascii="Wingdings" w:hAnsi="Wingdings" w:hint="default"/>
        <w:color w:val="2E74B5"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18437C"/>
    <w:multiLevelType w:val="hybridMultilevel"/>
    <w:tmpl w:val="4BF0C792"/>
    <w:lvl w:ilvl="0" w:tplc="B9DA7EA8">
      <w:start w:val="13"/>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3D27E4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79CC0E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AA2B99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80225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624348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832745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CE20E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C8C6C7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B8E7406"/>
    <w:multiLevelType w:val="hybridMultilevel"/>
    <w:tmpl w:val="DAC8A272"/>
    <w:lvl w:ilvl="0" w:tplc="817851E4">
      <w:start w:val="4"/>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1AD89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854983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110AA9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C8497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576490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66C039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DE48E8">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E32CDF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CA24395"/>
    <w:multiLevelType w:val="hybridMultilevel"/>
    <w:tmpl w:val="0018EE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5B2780"/>
    <w:multiLevelType w:val="multilevel"/>
    <w:tmpl w:val="15AE3836"/>
    <w:lvl w:ilvl="0">
      <w:start w:val="1"/>
      <w:numFmt w:val="bullet"/>
      <w:lvlText w:val=""/>
      <w:lvlJc w:val="left"/>
      <w:pPr>
        <w:ind w:left="360" w:hanging="360"/>
      </w:pPr>
      <w:rPr>
        <w:rFonts w:ascii="Wingdings" w:hAnsi="Wingdings" w:hint="default"/>
        <w:color w:val="2E74B5" w:themeColor="accent1" w:themeShade="BF"/>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856197"/>
    <w:multiLevelType w:val="hybridMultilevel"/>
    <w:tmpl w:val="2E143154"/>
    <w:lvl w:ilvl="0" w:tplc="D02A9582">
      <w:start w:val="32"/>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4B0A670">
      <w:start w:val="1"/>
      <w:numFmt w:val="lowerLetter"/>
      <w:lvlText w:val="%2."/>
      <w:lvlJc w:val="left"/>
      <w:pPr>
        <w:ind w:left="14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2F8A886">
      <w:start w:val="1"/>
      <w:numFmt w:val="lowerRoman"/>
      <w:lvlText w:val="%3"/>
      <w:lvlJc w:val="left"/>
      <w:pPr>
        <w:ind w:left="17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3966754">
      <w:start w:val="1"/>
      <w:numFmt w:val="decimal"/>
      <w:lvlText w:val="%4"/>
      <w:lvlJc w:val="left"/>
      <w:pPr>
        <w:ind w:left="25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66E4C0">
      <w:start w:val="1"/>
      <w:numFmt w:val="lowerLetter"/>
      <w:lvlText w:val="%5"/>
      <w:lvlJc w:val="left"/>
      <w:pPr>
        <w:ind w:left="32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ACE4568">
      <w:start w:val="1"/>
      <w:numFmt w:val="lowerRoman"/>
      <w:lvlText w:val="%6"/>
      <w:lvlJc w:val="left"/>
      <w:pPr>
        <w:ind w:left="39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D7E00A0">
      <w:start w:val="1"/>
      <w:numFmt w:val="decimal"/>
      <w:lvlText w:val="%7"/>
      <w:lvlJc w:val="left"/>
      <w:pPr>
        <w:ind w:left="46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D2CB72">
      <w:start w:val="1"/>
      <w:numFmt w:val="lowerLetter"/>
      <w:lvlText w:val="%8"/>
      <w:lvlJc w:val="left"/>
      <w:pPr>
        <w:ind w:left="53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DAAC772">
      <w:start w:val="1"/>
      <w:numFmt w:val="lowerRoman"/>
      <w:lvlText w:val="%9"/>
      <w:lvlJc w:val="left"/>
      <w:pPr>
        <w:ind w:left="61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17740D8"/>
    <w:multiLevelType w:val="multilevel"/>
    <w:tmpl w:val="176CEB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646D7D"/>
    <w:multiLevelType w:val="hybridMultilevel"/>
    <w:tmpl w:val="68C02FDA"/>
    <w:lvl w:ilvl="0" w:tplc="14D8FCB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66F0F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15A15F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D76A8F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6AC74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444173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1E4127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E52FBE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B1E8FE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C954102"/>
    <w:multiLevelType w:val="hybridMultilevel"/>
    <w:tmpl w:val="5642A2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747CC0"/>
    <w:multiLevelType w:val="hybridMultilevel"/>
    <w:tmpl w:val="3FF638D8"/>
    <w:lvl w:ilvl="0" w:tplc="2676ECD4">
      <w:start w:val="1"/>
      <w:numFmt w:val="lowerLetter"/>
      <w:lvlText w:val="%1."/>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0AFDB4">
      <w:start w:val="1"/>
      <w:numFmt w:val="lowerLetter"/>
      <w:lvlText w:val="%2"/>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BBCA5A8">
      <w:start w:val="1"/>
      <w:numFmt w:val="lowerRoman"/>
      <w:lvlText w:val="%3"/>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76E3C10">
      <w:start w:val="1"/>
      <w:numFmt w:val="decimal"/>
      <w:lvlText w:val="%4"/>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AE46B5E">
      <w:start w:val="1"/>
      <w:numFmt w:val="lowerLetter"/>
      <w:lvlText w:val="%5"/>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69A72C2">
      <w:start w:val="1"/>
      <w:numFmt w:val="lowerRoman"/>
      <w:lvlText w:val="%6"/>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8CA4FE4">
      <w:start w:val="1"/>
      <w:numFmt w:val="decimal"/>
      <w:lvlText w:val="%7"/>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C4E8E48">
      <w:start w:val="1"/>
      <w:numFmt w:val="lowerLetter"/>
      <w:lvlText w:val="%8"/>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7AC9DFC">
      <w:start w:val="1"/>
      <w:numFmt w:val="lowerRoman"/>
      <w:lvlText w:val="%9"/>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45B7AD9"/>
    <w:multiLevelType w:val="hybridMultilevel"/>
    <w:tmpl w:val="656A2CA8"/>
    <w:lvl w:ilvl="0" w:tplc="B4E65F82">
      <w:start w:val="45"/>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1CE1E2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13C3F9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82CF71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40DD5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11A97C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00A765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76029F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D6C3E4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46B576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AF26E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09A4AEA"/>
    <w:multiLevelType w:val="hybridMultilevel"/>
    <w:tmpl w:val="5D1A173A"/>
    <w:lvl w:ilvl="0" w:tplc="738E725A">
      <w:start w:val="1"/>
      <w:numFmt w:val="lowerRoman"/>
      <w:lvlText w:val="(%1)"/>
      <w:lvlJc w:val="left"/>
      <w:pPr>
        <w:ind w:left="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1FE84B4">
      <w:start w:val="1"/>
      <w:numFmt w:val="lowerLetter"/>
      <w:lvlText w:val="%2"/>
      <w:lvlJc w:val="left"/>
      <w:pPr>
        <w:ind w:left="1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8561B2E">
      <w:start w:val="1"/>
      <w:numFmt w:val="lowerRoman"/>
      <w:lvlText w:val="%3"/>
      <w:lvlJc w:val="left"/>
      <w:pPr>
        <w:ind w:left="1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712FA66">
      <w:start w:val="1"/>
      <w:numFmt w:val="decimal"/>
      <w:lvlText w:val="%4"/>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8241C6">
      <w:start w:val="1"/>
      <w:numFmt w:val="lowerLetter"/>
      <w:lvlText w:val="%5"/>
      <w:lvlJc w:val="left"/>
      <w:pPr>
        <w:ind w:left="3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4863632">
      <w:start w:val="1"/>
      <w:numFmt w:val="lowerRoman"/>
      <w:lvlText w:val="%6"/>
      <w:lvlJc w:val="left"/>
      <w:pPr>
        <w:ind w:left="4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322847E">
      <w:start w:val="1"/>
      <w:numFmt w:val="decimal"/>
      <w:lvlText w:val="%7"/>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C62BD4">
      <w:start w:val="1"/>
      <w:numFmt w:val="lowerLetter"/>
      <w:lvlText w:val="%8"/>
      <w:lvlJc w:val="left"/>
      <w:pPr>
        <w:ind w:left="5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FF6BD9E">
      <w:start w:val="1"/>
      <w:numFmt w:val="lowerRoman"/>
      <w:lvlText w:val="%9"/>
      <w:lvlJc w:val="left"/>
      <w:pPr>
        <w:ind w:left="6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59E3BB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81A00A1"/>
    <w:multiLevelType w:val="hybridMultilevel"/>
    <w:tmpl w:val="9BC2E71C"/>
    <w:lvl w:ilvl="0" w:tplc="C8503C6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CA43D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B24B0F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16A7A9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32A8E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0A66A8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15CE21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896BD9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05CE9C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16747AC"/>
    <w:multiLevelType w:val="hybridMultilevel"/>
    <w:tmpl w:val="AAD086E6"/>
    <w:lvl w:ilvl="0" w:tplc="AB8CCA8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57AE61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D4453B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D3EB01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1270D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92A845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51AD79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EE152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166F51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1F053DE"/>
    <w:multiLevelType w:val="hybridMultilevel"/>
    <w:tmpl w:val="49220BEA"/>
    <w:lvl w:ilvl="0" w:tplc="76A28B22">
      <w:start w:val="16"/>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6B64C9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7625C20">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0FAB56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2E324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DC2C63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B1CD53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B69C78">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A9ADAF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5B27477"/>
    <w:multiLevelType w:val="hybridMultilevel"/>
    <w:tmpl w:val="80ACC264"/>
    <w:lvl w:ilvl="0" w:tplc="2A6CCE7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EAFE3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1960B1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08830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18EDA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14C795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B3413A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3ED8F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8FA4B7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945317F"/>
    <w:multiLevelType w:val="hybridMultilevel"/>
    <w:tmpl w:val="3F20266C"/>
    <w:lvl w:ilvl="0" w:tplc="6DEEA1D8">
      <w:start w:val="27"/>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A855E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E6035B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4B4005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6CDDD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7AA7CF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F863BD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B26E9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67C87B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3355C16"/>
    <w:multiLevelType w:val="multilevel"/>
    <w:tmpl w:val="DE946F94"/>
    <w:lvl w:ilvl="0">
      <w:start w:val="1"/>
      <w:numFmt w:val="bullet"/>
      <w:lvlText w:val=""/>
      <w:lvlJc w:val="left"/>
      <w:pPr>
        <w:ind w:left="360" w:hanging="360"/>
      </w:pPr>
      <w:rPr>
        <w:rFonts w:ascii="Wingdings" w:hAnsi="Wingdings" w:hint="default"/>
        <w:color w:val="2E74B5" w:themeColor="accent1" w:themeShade="BF"/>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46267F5"/>
    <w:multiLevelType w:val="hybridMultilevel"/>
    <w:tmpl w:val="DBAAB56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754FB1"/>
    <w:multiLevelType w:val="multilevel"/>
    <w:tmpl w:val="F60E048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Wingdings" w:hAnsi="Wingdings" w:hint="default"/>
        <w:color w:val="2E74B5" w:themeColor="accent1" w:themeShade="BF"/>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13C74E6"/>
    <w:multiLevelType w:val="hybridMultilevel"/>
    <w:tmpl w:val="F466B3C0"/>
    <w:lvl w:ilvl="0" w:tplc="7E8665EA">
      <w:start w:val="1"/>
      <w:numFmt w:val="lowerRoman"/>
      <w:lvlText w:val="(%1)"/>
      <w:lvlJc w:val="left"/>
      <w:pPr>
        <w:ind w:left="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D30DD22">
      <w:start w:val="1"/>
      <w:numFmt w:val="lowerLetter"/>
      <w:lvlText w:val="%2"/>
      <w:lvlJc w:val="left"/>
      <w:pPr>
        <w:ind w:left="1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21CD398">
      <w:start w:val="1"/>
      <w:numFmt w:val="lowerRoman"/>
      <w:lvlText w:val="%3"/>
      <w:lvlJc w:val="left"/>
      <w:pPr>
        <w:ind w:left="1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4E05ADE">
      <w:start w:val="1"/>
      <w:numFmt w:val="decimal"/>
      <w:lvlText w:val="%4"/>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B2E496">
      <w:start w:val="1"/>
      <w:numFmt w:val="lowerLetter"/>
      <w:lvlText w:val="%5"/>
      <w:lvlJc w:val="left"/>
      <w:pPr>
        <w:ind w:left="3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21A6230">
      <w:start w:val="1"/>
      <w:numFmt w:val="lowerRoman"/>
      <w:lvlText w:val="%6"/>
      <w:lvlJc w:val="left"/>
      <w:pPr>
        <w:ind w:left="4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E769D2E">
      <w:start w:val="1"/>
      <w:numFmt w:val="decimal"/>
      <w:lvlText w:val="%7"/>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CEFFE8">
      <w:start w:val="1"/>
      <w:numFmt w:val="lowerLetter"/>
      <w:lvlText w:val="%8"/>
      <w:lvlJc w:val="left"/>
      <w:pPr>
        <w:ind w:left="5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1F4A232">
      <w:start w:val="1"/>
      <w:numFmt w:val="lowerRoman"/>
      <w:lvlText w:val="%9"/>
      <w:lvlJc w:val="left"/>
      <w:pPr>
        <w:ind w:left="6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4BC5E52"/>
    <w:multiLevelType w:val="hybridMultilevel"/>
    <w:tmpl w:val="8A2C40D6"/>
    <w:lvl w:ilvl="0" w:tplc="A3160E6E">
      <w:start w:val="2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52E24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30AB25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F744A5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7E604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850F95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3D8535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96DB08">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7DE38C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D3F53BD"/>
    <w:multiLevelType w:val="hybridMultilevel"/>
    <w:tmpl w:val="706C57C6"/>
    <w:lvl w:ilvl="0" w:tplc="B850814E">
      <w:start w:val="1"/>
      <w:numFmt w:val="lowerRoman"/>
      <w:lvlText w:val="(%1)"/>
      <w:lvlJc w:val="left"/>
      <w:pPr>
        <w:ind w:left="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361EC0">
      <w:start w:val="1"/>
      <w:numFmt w:val="lowerLetter"/>
      <w:lvlText w:val="%2"/>
      <w:lvlJc w:val="left"/>
      <w:pPr>
        <w:ind w:left="1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5964476">
      <w:start w:val="1"/>
      <w:numFmt w:val="lowerRoman"/>
      <w:lvlText w:val="%3"/>
      <w:lvlJc w:val="left"/>
      <w:pPr>
        <w:ind w:left="1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E8476DA">
      <w:start w:val="1"/>
      <w:numFmt w:val="decimal"/>
      <w:lvlText w:val="%4"/>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308B84">
      <w:start w:val="1"/>
      <w:numFmt w:val="lowerLetter"/>
      <w:lvlText w:val="%5"/>
      <w:lvlJc w:val="left"/>
      <w:pPr>
        <w:ind w:left="3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9C2A21C">
      <w:start w:val="1"/>
      <w:numFmt w:val="lowerRoman"/>
      <w:lvlText w:val="%6"/>
      <w:lvlJc w:val="left"/>
      <w:pPr>
        <w:ind w:left="4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67CE728">
      <w:start w:val="1"/>
      <w:numFmt w:val="decimal"/>
      <w:lvlText w:val="%7"/>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74587C">
      <w:start w:val="1"/>
      <w:numFmt w:val="lowerLetter"/>
      <w:lvlText w:val="%8"/>
      <w:lvlJc w:val="left"/>
      <w:pPr>
        <w:ind w:left="5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6C20768">
      <w:start w:val="1"/>
      <w:numFmt w:val="lowerRoman"/>
      <w:lvlText w:val="%9"/>
      <w:lvlJc w:val="left"/>
      <w:pPr>
        <w:ind w:left="6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DAE7BE8"/>
    <w:multiLevelType w:val="hybridMultilevel"/>
    <w:tmpl w:val="8240348A"/>
    <w:lvl w:ilvl="0" w:tplc="ED043F20">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709014">
      <w:start w:val="1"/>
      <w:numFmt w:val="lowerLetter"/>
      <w:lvlText w:val="%2"/>
      <w:lvlJc w:val="left"/>
      <w:pPr>
        <w:ind w:left="14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70E81FA">
      <w:start w:val="1"/>
      <w:numFmt w:val="lowerRoman"/>
      <w:lvlText w:val="%3"/>
      <w:lvlJc w:val="left"/>
      <w:pPr>
        <w:ind w:left="21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2408394">
      <w:start w:val="1"/>
      <w:numFmt w:val="decimal"/>
      <w:lvlText w:val="%4"/>
      <w:lvlJc w:val="left"/>
      <w:pPr>
        <w:ind w:left="28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AAC6352">
      <w:start w:val="1"/>
      <w:numFmt w:val="lowerLetter"/>
      <w:lvlText w:val="%5"/>
      <w:lvlJc w:val="left"/>
      <w:pPr>
        <w:ind w:left="35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700D206">
      <w:start w:val="1"/>
      <w:numFmt w:val="lowerRoman"/>
      <w:lvlText w:val="%6"/>
      <w:lvlJc w:val="left"/>
      <w:pPr>
        <w:ind w:left="43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46411AE">
      <w:start w:val="1"/>
      <w:numFmt w:val="decimal"/>
      <w:lvlText w:val="%7"/>
      <w:lvlJc w:val="left"/>
      <w:pPr>
        <w:ind w:left="50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523780">
      <w:start w:val="1"/>
      <w:numFmt w:val="lowerLetter"/>
      <w:lvlText w:val="%8"/>
      <w:lvlJc w:val="left"/>
      <w:pPr>
        <w:ind w:left="57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B2CF8C4">
      <w:start w:val="1"/>
      <w:numFmt w:val="lowerRoman"/>
      <w:lvlText w:val="%9"/>
      <w:lvlJc w:val="left"/>
      <w:pPr>
        <w:ind w:left="64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EBC6C29"/>
    <w:multiLevelType w:val="hybridMultilevel"/>
    <w:tmpl w:val="42448FC4"/>
    <w:lvl w:ilvl="0" w:tplc="B4E443A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F4E68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F409A9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DDEC8D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D06CB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B9478B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DBA1CE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D8606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710AAA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51E61E1"/>
    <w:multiLevelType w:val="hybridMultilevel"/>
    <w:tmpl w:val="7FD6A080"/>
    <w:lvl w:ilvl="0" w:tplc="F1562560">
      <w:start w:val="1"/>
      <w:numFmt w:val="lowerRoman"/>
      <w:lvlText w:val="(%1)"/>
      <w:lvlJc w:val="left"/>
      <w:pPr>
        <w:ind w:left="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8C75C4">
      <w:start w:val="1"/>
      <w:numFmt w:val="lowerLetter"/>
      <w:lvlText w:val="%2"/>
      <w:lvlJc w:val="left"/>
      <w:pPr>
        <w:ind w:left="1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E3C1908">
      <w:start w:val="1"/>
      <w:numFmt w:val="lowerRoman"/>
      <w:lvlText w:val="%3"/>
      <w:lvlJc w:val="left"/>
      <w:pPr>
        <w:ind w:left="1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A567612">
      <w:start w:val="1"/>
      <w:numFmt w:val="decimal"/>
      <w:lvlText w:val="%4"/>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A1E0F04">
      <w:start w:val="1"/>
      <w:numFmt w:val="lowerLetter"/>
      <w:lvlText w:val="%5"/>
      <w:lvlJc w:val="left"/>
      <w:pPr>
        <w:ind w:left="3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9C87D48">
      <w:start w:val="1"/>
      <w:numFmt w:val="lowerRoman"/>
      <w:lvlText w:val="%6"/>
      <w:lvlJc w:val="left"/>
      <w:pPr>
        <w:ind w:left="4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8E473B4">
      <w:start w:val="1"/>
      <w:numFmt w:val="decimal"/>
      <w:lvlText w:val="%7"/>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A94239A">
      <w:start w:val="1"/>
      <w:numFmt w:val="lowerLetter"/>
      <w:lvlText w:val="%8"/>
      <w:lvlJc w:val="left"/>
      <w:pPr>
        <w:ind w:left="5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6C6E878">
      <w:start w:val="1"/>
      <w:numFmt w:val="lowerRoman"/>
      <w:lvlText w:val="%9"/>
      <w:lvlJc w:val="left"/>
      <w:pPr>
        <w:ind w:left="6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7A30C18"/>
    <w:multiLevelType w:val="hybridMultilevel"/>
    <w:tmpl w:val="4D4009B8"/>
    <w:lvl w:ilvl="0" w:tplc="380C702E">
      <w:start w:val="24"/>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C80B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6BAD55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0ACD45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3002A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A1C343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8BE133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222A7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36EBFF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6"/>
  </w:num>
  <w:num w:numId="2">
    <w:abstractNumId w:val="28"/>
  </w:num>
  <w:num w:numId="3">
    <w:abstractNumId w:val="17"/>
  </w:num>
  <w:num w:numId="4">
    <w:abstractNumId w:val="27"/>
  </w:num>
  <w:num w:numId="5">
    <w:abstractNumId w:val="3"/>
  </w:num>
  <w:num w:numId="6">
    <w:abstractNumId w:val="2"/>
  </w:num>
  <w:num w:numId="7">
    <w:abstractNumId w:val="18"/>
  </w:num>
  <w:num w:numId="8">
    <w:abstractNumId w:val="25"/>
  </w:num>
  <w:num w:numId="9">
    <w:abstractNumId w:val="30"/>
  </w:num>
  <w:num w:numId="10">
    <w:abstractNumId w:val="20"/>
  </w:num>
  <w:num w:numId="11">
    <w:abstractNumId w:val="6"/>
  </w:num>
  <w:num w:numId="12">
    <w:abstractNumId w:val="0"/>
  </w:num>
  <w:num w:numId="13">
    <w:abstractNumId w:val="11"/>
  </w:num>
  <w:num w:numId="14">
    <w:abstractNumId w:val="10"/>
  </w:num>
  <w:num w:numId="15">
    <w:abstractNumId w:val="8"/>
  </w:num>
  <w:num w:numId="16">
    <w:abstractNumId w:val="19"/>
  </w:num>
  <w:num w:numId="17">
    <w:abstractNumId w:val="24"/>
  </w:num>
  <w:num w:numId="18">
    <w:abstractNumId w:val="29"/>
  </w:num>
  <w:num w:numId="19">
    <w:abstractNumId w:val="26"/>
  </w:num>
  <w:num w:numId="20">
    <w:abstractNumId w:val="14"/>
  </w:num>
  <w:num w:numId="21">
    <w:abstractNumId w:val="4"/>
  </w:num>
  <w:num w:numId="22">
    <w:abstractNumId w:val="9"/>
  </w:num>
  <w:num w:numId="23">
    <w:abstractNumId w:val="22"/>
  </w:num>
  <w:num w:numId="24">
    <w:abstractNumId w:val="7"/>
  </w:num>
  <w:num w:numId="25">
    <w:abstractNumId w:val="21"/>
  </w:num>
  <w:num w:numId="26">
    <w:abstractNumId w:val="5"/>
  </w:num>
  <w:num w:numId="27">
    <w:abstractNumId w:val="13"/>
  </w:num>
  <w:num w:numId="28">
    <w:abstractNumId w:val="23"/>
  </w:num>
  <w:num w:numId="29">
    <w:abstractNumId w:val="1"/>
  </w:num>
  <w:num w:numId="30">
    <w:abstractNumId w:val="12"/>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D47"/>
    <w:rsid w:val="00153F49"/>
    <w:rsid w:val="00173E0A"/>
    <w:rsid w:val="001833F4"/>
    <w:rsid w:val="001B10B7"/>
    <w:rsid w:val="001C5D47"/>
    <w:rsid w:val="00231BE3"/>
    <w:rsid w:val="0025525E"/>
    <w:rsid w:val="00273D7C"/>
    <w:rsid w:val="002D4354"/>
    <w:rsid w:val="002E5AB6"/>
    <w:rsid w:val="00402439"/>
    <w:rsid w:val="005567E7"/>
    <w:rsid w:val="006078E5"/>
    <w:rsid w:val="007C280E"/>
    <w:rsid w:val="008746D7"/>
    <w:rsid w:val="00941FD8"/>
    <w:rsid w:val="009E2E59"/>
    <w:rsid w:val="009F5487"/>
    <w:rsid w:val="00A310A4"/>
    <w:rsid w:val="00B73138"/>
    <w:rsid w:val="00BE444B"/>
    <w:rsid w:val="00C72625"/>
    <w:rsid w:val="00EA7BF2"/>
    <w:rsid w:val="00EF22BB"/>
    <w:rsid w:val="00F07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7C6EE9D"/>
  <w15:docId w15:val="{8DE17F77-B051-4862-BE77-DABF4750F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232" w:line="369" w:lineRule="auto"/>
      <w:ind w:left="366" w:hanging="366"/>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109" w:line="250" w:lineRule="auto"/>
      <w:ind w:left="10" w:hanging="10"/>
      <w:outlineLvl w:val="0"/>
    </w:pPr>
    <w:rPr>
      <w:rFonts w:ascii="Arial" w:eastAsia="Arial" w:hAnsi="Arial" w:cs="Arial"/>
      <w:b/>
      <w:color w:val="104F75"/>
      <w:sz w:val="36"/>
    </w:rPr>
  </w:style>
  <w:style w:type="paragraph" w:styleId="Heading2">
    <w:name w:val="heading 2"/>
    <w:next w:val="Normal"/>
    <w:link w:val="Heading2Char"/>
    <w:uiPriority w:val="9"/>
    <w:unhideWhenUsed/>
    <w:qFormat/>
    <w:pPr>
      <w:keepNext/>
      <w:keepLines/>
      <w:spacing w:after="151"/>
      <w:ind w:left="10" w:hanging="10"/>
      <w:outlineLvl w:val="1"/>
    </w:pPr>
    <w:rPr>
      <w:rFonts w:ascii="Arial" w:eastAsia="Arial" w:hAnsi="Arial" w:cs="Arial"/>
      <w:b/>
      <w:color w:val="104F75"/>
      <w:sz w:val="32"/>
    </w:rPr>
  </w:style>
  <w:style w:type="paragraph" w:styleId="Heading3">
    <w:name w:val="heading 3"/>
    <w:next w:val="Normal"/>
    <w:link w:val="Heading3Char"/>
    <w:uiPriority w:val="9"/>
    <w:unhideWhenUsed/>
    <w:qFormat/>
    <w:pPr>
      <w:keepNext/>
      <w:keepLines/>
      <w:spacing w:after="151"/>
      <w:ind w:left="10" w:hanging="10"/>
      <w:outlineLvl w:val="2"/>
    </w:pPr>
    <w:rPr>
      <w:rFonts w:ascii="Arial" w:eastAsia="Arial" w:hAnsi="Arial" w:cs="Arial"/>
      <w:b/>
      <w:color w:val="104F75"/>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104F75"/>
      <w:sz w:val="32"/>
    </w:rPr>
  </w:style>
  <w:style w:type="paragraph" w:customStyle="1" w:styleId="footnotedescription">
    <w:name w:val="footnote description"/>
    <w:next w:val="Normal"/>
    <w:link w:val="footnotedescriptionChar"/>
    <w:hidden/>
    <w:pPr>
      <w:spacing w:after="0"/>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Heading1Char">
    <w:name w:val="Heading 1 Char"/>
    <w:link w:val="Heading1"/>
    <w:rPr>
      <w:rFonts w:ascii="Arial" w:eastAsia="Arial" w:hAnsi="Arial" w:cs="Arial"/>
      <w:b/>
      <w:color w:val="104F75"/>
      <w:sz w:val="36"/>
    </w:rPr>
  </w:style>
  <w:style w:type="character" w:customStyle="1" w:styleId="Heading2Char">
    <w:name w:val="Heading 2 Char"/>
    <w:link w:val="Heading2"/>
    <w:rPr>
      <w:rFonts w:ascii="Arial" w:eastAsia="Arial" w:hAnsi="Arial" w:cs="Arial"/>
      <w:b/>
      <w:color w:val="104F75"/>
      <w:sz w:val="32"/>
    </w:rPr>
  </w:style>
  <w:style w:type="paragraph" w:styleId="TOC1">
    <w:name w:val="toc 1"/>
    <w:hidden/>
    <w:pPr>
      <w:ind w:left="15" w:right="15"/>
    </w:pPr>
    <w:rPr>
      <w:rFonts w:ascii="Calibri" w:eastAsia="Calibri" w:hAnsi="Calibri" w:cs="Calibri"/>
      <w:color w:val="000000"/>
    </w:rPr>
  </w:style>
  <w:style w:type="paragraph" w:styleId="TOC2">
    <w:name w:val="toc 2"/>
    <w:hidden/>
    <w:pPr>
      <w:ind w:left="15" w:right="15"/>
    </w:pPr>
    <w:rPr>
      <w:rFonts w:ascii="Calibri" w:eastAsia="Calibri" w:hAnsi="Calibri" w:cs="Calibri"/>
      <w:color w:val="000000"/>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746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6D7"/>
    <w:rPr>
      <w:rFonts w:ascii="Segoe UI" w:eastAsia="Arial" w:hAnsi="Segoe UI" w:cs="Segoe UI"/>
      <w:color w:val="000000"/>
      <w:sz w:val="18"/>
      <w:szCs w:val="18"/>
    </w:rPr>
  </w:style>
  <w:style w:type="paragraph" w:styleId="FootnoteText">
    <w:name w:val="footnote text"/>
    <w:basedOn w:val="Normal"/>
    <w:link w:val="FootnoteTextChar"/>
    <w:uiPriority w:val="99"/>
    <w:semiHidden/>
    <w:unhideWhenUsed/>
    <w:rsid w:val="00941F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1FD8"/>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941FD8"/>
    <w:rPr>
      <w:vertAlign w:val="superscript"/>
    </w:rPr>
  </w:style>
  <w:style w:type="paragraph" w:styleId="ListParagraph">
    <w:name w:val="List Paragraph"/>
    <w:basedOn w:val="Normal"/>
    <w:uiPriority w:val="34"/>
    <w:qFormat/>
    <w:rsid w:val="00941FD8"/>
    <w:pPr>
      <w:ind w:left="720"/>
      <w:contextualSpacing/>
    </w:pPr>
  </w:style>
  <w:style w:type="paragraph" w:styleId="Header">
    <w:name w:val="header"/>
    <w:basedOn w:val="Normal"/>
    <w:link w:val="HeaderChar"/>
    <w:uiPriority w:val="99"/>
    <w:unhideWhenUsed/>
    <w:rsid w:val="009E2E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2E59"/>
    <w:rPr>
      <w:rFonts w:ascii="Arial" w:eastAsia="Arial" w:hAnsi="Arial" w:cs="Arial"/>
      <w:color w:val="000000"/>
      <w:sz w:val="24"/>
    </w:rPr>
  </w:style>
  <w:style w:type="paragraph" w:styleId="Footer">
    <w:name w:val="footer"/>
    <w:basedOn w:val="Normal"/>
    <w:link w:val="FooterChar"/>
    <w:uiPriority w:val="99"/>
    <w:unhideWhenUsed/>
    <w:rsid w:val="009E2E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2E59"/>
    <w:rPr>
      <w:rFonts w:ascii="Arial" w:eastAsia="Arial" w:hAnsi="Arial" w:cs="Arial"/>
      <w:color w:val="000000"/>
      <w:sz w:val="24"/>
    </w:rPr>
  </w:style>
  <w:style w:type="character" w:styleId="CommentReference">
    <w:name w:val="annotation reference"/>
    <w:basedOn w:val="DefaultParagraphFont"/>
    <w:uiPriority w:val="99"/>
    <w:semiHidden/>
    <w:unhideWhenUsed/>
    <w:rsid w:val="002D4354"/>
    <w:rPr>
      <w:sz w:val="16"/>
      <w:szCs w:val="16"/>
    </w:rPr>
  </w:style>
  <w:style w:type="paragraph" w:styleId="CommentText">
    <w:name w:val="annotation text"/>
    <w:basedOn w:val="Normal"/>
    <w:link w:val="CommentTextChar"/>
    <w:uiPriority w:val="99"/>
    <w:semiHidden/>
    <w:unhideWhenUsed/>
    <w:rsid w:val="002D4354"/>
    <w:pPr>
      <w:spacing w:line="240" w:lineRule="auto"/>
    </w:pPr>
    <w:rPr>
      <w:sz w:val="20"/>
      <w:szCs w:val="20"/>
    </w:rPr>
  </w:style>
  <w:style w:type="character" w:customStyle="1" w:styleId="CommentTextChar">
    <w:name w:val="Comment Text Char"/>
    <w:basedOn w:val="DefaultParagraphFont"/>
    <w:link w:val="CommentText"/>
    <w:uiPriority w:val="99"/>
    <w:semiHidden/>
    <w:rsid w:val="002D435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2D4354"/>
    <w:rPr>
      <w:b/>
      <w:bCs/>
    </w:rPr>
  </w:style>
  <w:style w:type="character" w:customStyle="1" w:styleId="CommentSubjectChar">
    <w:name w:val="Comment Subject Char"/>
    <w:basedOn w:val="CommentTextChar"/>
    <w:link w:val="CommentSubject"/>
    <w:uiPriority w:val="99"/>
    <w:semiHidden/>
    <w:rsid w:val="002D4354"/>
    <w:rPr>
      <w:rFonts w:ascii="Arial" w:eastAsia="Arial" w:hAnsi="Arial" w:cs="Arial"/>
      <w:b/>
      <w:bCs/>
      <w:color w:val="000000"/>
      <w:sz w:val="20"/>
      <w:szCs w:val="20"/>
    </w:rPr>
  </w:style>
  <w:style w:type="paragraph" w:styleId="Revision">
    <w:name w:val="Revision"/>
    <w:hidden/>
    <w:uiPriority w:val="99"/>
    <w:semiHidden/>
    <w:rsid w:val="002D4354"/>
    <w:pPr>
      <w:spacing w:after="0" w:line="240" w:lineRule="auto"/>
    </w:pPr>
    <w:rPr>
      <w:rFonts w:ascii="Arial" w:eastAsia="Arial" w:hAnsi="Arial" w:cs="Arial"/>
      <w:color w:val="000000"/>
      <w:sz w:val="24"/>
    </w:rPr>
  </w:style>
  <w:style w:type="character" w:styleId="Hyperlink">
    <w:name w:val="Hyperlink"/>
    <w:basedOn w:val="DefaultParagraphFont"/>
    <w:uiPriority w:val="99"/>
    <w:unhideWhenUsed/>
    <w:rsid w:val="00F072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uidance/school-to-school-service-how-to-transfer-informationatatransfers/s2s/a0064650/school-to-school-s2s" TargetMode="External"/><Relationship Id="rId18" Type="http://schemas.openxmlformats.org/officeDocument/2006/relationships/hyperlink" Target="https://www.gov.uk/guidance/childrens-education-advisory-servic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gov.uk/guidance/childrens-education-advisory-service" TargetMode="External"/><Relationship Id="rId17" Type="http://schemas.openxmlformats.org/officeDocument/2006/relationships/hyperlink" Target="https://www.gov.uk/guidance/childrens-education-advisory-servic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publications/keeping-children-safe-in-education--2"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childrens-education-advisory-service"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gov.uk/government/publications/keeping-children-safe-in-education--2" TargetMode="External"/><Relationship Id="rId23" Type="http://schemas.openxmlformats.org/officeDocument/2006/relationships/header" Target="header3.xml"/><Relationship Id="rId10" Type="http://schemas.openxmlformats.org/officeDocument/2006/relationships/hyperlink" Target="https://www.gov.uk/government/uploads/system/uploads/attachment_data/file/270497/ctf_13_guide_v_1_0.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uploads/system/uploads/attachment_data/file/270497/ctf_13_guide_v_1_0.pdf" TargetMode="External"/><Relationship Id="rId14" Type="http://schemas.openxmlformats.org/officeDocument/2006/relationships/hyperlink" Target="https://www.gov.uk/guidance/school-to-school-service-how-to-transfer-informationatatransfers/s2s/a0064650/school-to-school-s2s"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uploads/system/uploads/attachment_data/file/208528/Statutory_guidance_on_children_who_run_away_or_go_missing_from_home_or_care_consultation_-_final.pdf" TargetMode="External"/><Relationship Id="rId1" Type="http://schemas.openxmlformats.org/officeDocument/2006/relationships/hyperlink" Target="https://www.gov.uk/government/uploads/system/uploads/attachment_data/file/181669/DFE-RR04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16414-0B3C-4E2A-A714-DD2FB7C1D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1636</Words>
  <Characters>9328</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Stat guidance template</vt:lpstr>
    </vt:vector>
  </TitlesOfParts>
  <Company/>
  <LinksUpToDate>false</LinksUpToDate>
  <CharactersWithSpaces>10943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 guidance template</dc:title>
  <dc:subject/>
  <dc:creator>Publishing.TEAM@education.gsi.gov.uk</dc:creator>
  <cp:keywords/>
  <cp:lastModifiedBy>David Cousins</cp:lastModifiedBy>
  <cp:revision>2</cp:revision>
  <cp:lastPrinted>2017-02-15T08:50:00Z</cp:lastPrinted>
  <dcterms:created xsi:type="dcterms:W3CDTF">2017-02-23T14:51:00Z</dcterms:created>
  <dcterms:modified xsi:type="dcterms:W3CDTF">2017-02-23T14:51:00Z</dcterms:modified>
</cp:coreProperties>
</file>