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778"/>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13"/>
        <w:gridCol w:w="8296"/>
      </w:tblGrid>
      <w:tr w:rsidR="0085419F" w:rsidRPr="0085419F" w:rsidTr="004E6D3A">
        <w:trPr>
          <w:trHeight w:val="522"/>
        </w:trPr>
        <w:tc>
          <w:tcPr>
            <w:tcW w:w="913" w:type="dxa"/>
            <w:shd w:val="clear" w:color="000000" w:fill="DDEBF7"/>
            <w:vAlign w:val="bottom"/>
            <w:hideMark/>
          </w:tcPr>
          <w:p w:rsidR="0085419F" w:rsidRPr="0085419F" w:rsidRDefault="0085419F" w:rsidP="0085419F">
            <w:pPr>
              <w:widowControl/>
              <w:overflowPunct/>
              <w:autoSpaceDE/>
              <w:autoSpaceDN/>
              <w:adjustRightInd/>
              <w:jc w:val="center"/>
              <w:textAlignment w:val="auto"/>
              <w:rPr>
                <w:rFonts w:asciiTheme="minorHAnsi" w:hAnsiTheme="minorHAnsi" w:cstheme="minorHAnsi"/>
                <w:b/>
                <w:bCs/>
                <w:sz w:val="22"/>
                <w:szCs w:val="22"/>
                <w:lang w:eastAsia="en-GB"/>
              </w:rPr>
            </w:pPr>
            <w:bookmarkStart w:id="0" w:name="_Toc335922492"/>
            <w:bookmarkStart w:id="1" w:name="_Toc336522319"/>
            <w:bookmarkStart w:id="2" w:name="_Toc338406656"/>
            <w:bookmarkStart w:id="3" w:name="_Toc353529995"/>
            <w:bookmarkStart w:id="4" w:name="_GoBack"/>
            <w:bookmarkEnd w:id="4"/>
            <w:r w:rsidRPr="0085419F">
              <w:rPr>
                <w:rFonts w:asciiTheme="minorHAnsi" w:hAnsiTheme="minorHAnsi" w:cstheme="minorHAnsi"/>
                <w:b/>
                <w:bCs/>
                <w:sz w:val="22"/>
                <w:szCs w:val="22"/>
                <w:lang w:eastAsia="en-GB"/>
              </w:rPr>
              <w:t>Policy Level</w:t>
            </w:r>
          </w:p>
        </w:tc>
        <w:tc>
          <w:tcPr>
            <w:tcW w:w="8296" w:type="dxa"/>
            <w:shd w:val="clear" w:color="000000" w:fill="DDEBF7"/>
            <w:noWrap/>
            <w:vAlign w:val="center"/>
            <w:hideMark/>
          </w:tcPr>
          <w:p w:rsidR="0085419F" w:rsidRPr="0085419F" w:rsidRDefault="0085419F" w:rsidP="0085419F">
            <w:pPr>
              <w:widowControl/>
              <w:overflowPunct/>
              <w:autoSpaceDE/>
              <w:autoSpaceDN/>
              <w:adjustRightInd/>
              <w:jc w:val="center"/>
              <w:textAlignment w:val="auto"/>
              <w:rPr>
                <w:rFonts w:asciiTheme="minorHAnsi" w:hAnsiTheme="minorHAnsi" w:cstheme="minorHAnsi"/>
                <w:b/>
                <w:bCs/>
                <w:sz w:val="22"/>
                <w:szCs w:val="22"/>
                <w:lang w:eastAsia="en-GB"/>
              </w:rPr>
            </w:pPr>
            <w:r w:rsidRPr="0085419F">
              <w:rPr>
                <w:rFonts w:asciiTheme="minorHAnsi" w:hAnsiTheme="minorHAnsi" w:cstheme="minorHAnsi"/>
                <w:b/>
                <w:bCs/>
                <w:sz w:val="22"/>
                <w:szCs w:val="22"/>
                <w:lang w:eastAsia="en-GB"/>
              </w:rPr>
              <w:t>Description</w:t>
            </w:r>
          </w:p>
        </w:tc>
      </w:tr>
      <w:tr w:rsidR="0085419F" w:rsidRPr="0085419F" w:rsidTr="00A84349">
        <w:trPr>
          <w:trHeight w:val="296"/>
        </w:trPr>
        <w:tc>
          <w:tcPr>
            <w:tcW w:w="913" w:type="dxa"/>
            <w:shd w:val="clear" w:color="auto" w:fill="DBE5F1" w:themeFill="accent1" w:themeFillTint="33"/>
            <w:noWrap/>
            <w:vAlign w:val="center"/>
            <w:hideMark/>
          </w:tcPr>
          <w:p w:rsidR="0085419F" w:rsidRPr="0085419F" w:rsidRDefault="0085419F" w:rsidP="0085419F">
            <w:pPr>
              <w:widowControl/>
              <w:overflowPunct/>
              <w:autoSpaceDE/>
              <w:autoSpaceDN/>
              <w:adjustRightInd/>
              <w:jc w:val="center"/>
              <w:textAlignment w:val="auto"/>
              <w:rPr>
                <w:rFonts w:asciiTheme="minorHAnsi" w:hAnsiTheme="minorHAnsi" w:cstheme="minorHAnsi"/>
                <w:b/>
                <w:sz w:val="22"/>
                <w:szCs w:val="22"/>
                <w:lang w:eastAsia="en-GB"/>
              </w:rPr>
            </w:pPr>
            <w:r w:rsidRPr="0085419F">
              <w:rPr>
                <w:rFonts w:asciiTheme="minorHAnsi" w:hAnsiTheme="minorHAnsi" w:cstheme="minorHAnsi"/>
                <w:b/>
                <w:sz w:val="22"/>
                <w:szCs w:val="22"/>
                <w:lang w:eastAsia="en-GB"/>
              </w:rPr>
              <w:t>2</w:t>
            </w:r>
          </w:p>
        </w:tc>
        <w:tc>
          <w:tcPr>
            <w:tcW w:w="8296" w:type="dxa"/>
            <w:shd w:val="clear" w:color="auto" w:fill="auto"/>
            <w:vAlign w:val="bottom"/>
          </w:tcPr>
          <w:p w:rsidR="0085419F" w:rsidRPr="0085419F" w:rsidRDefault="0085419F" w:rsidP="0085419F">
            <w:pPr>
              <w:widowControl/>
              <w:overflowPunct/>
              <w:autoSpaceDE/>
              <w:autoSpaceDN/>
              <w:adjustRightInd/>
              <w:jc w:val="center"/>
              <w:textAlignment w:val="auto"/>
              <w:rPr>
                <w:rFonts w:ascii="Calibri" w:hAnsi="Calibri" w:cs="Calibri"/>
                <w:color w:val="000000"/>
                <w:sz w:val="22"/>
                <w:szCs w:val="22"/>
                <w:lang w:eastAsia="en-GB"/>
              </w:rPr>
            </w:pPr>
            <w:r w:rsidRPr="0085419F">
              <w:rPr>
                <w:rFonts w:ascii="Calibri" w:hAnsi="Calibri" w:cs="Calibri"/>
                <w:color w:val="000000"/>
                <w:sz w:val="22"/>
                <w:szCs w:val="22"/>
              </w:rPr>
              <w:t>ODST Statutory Policy (ALL Schools with no change allowed to core text)</w:t>
            </w:r>
          </w:p>
          <w:p w:rsidR="0085419F" w:rsidRPr="0085419F" w:rsidRDefault="0085419F" w:rsidP="0085419F">
            <w:pPr>
              <w:widowControl/>
              <w:overflowPunct/>
              <w:autoSpaceDE/>
              <w:autoSpaceDN/>
              <w:adjustRightInd/>
              <w:jc w:val="center"/>
              <w:textAlignment w:val="auto"/>
              <w:rPr>
                <w:rFonts w:asciiTheme="minorHAnsi" w:hAnsiTheme="minorHAnsi" w:cstheme="minorHAnsi"/>
                <w:b/>
                <w:sz w:val="22"/>
                <w:szCs w:val="22"/>
                <w:lang w:eastAsia="en-GB"/>
              </w:rPr>
            </w:pPr>
          </w:p>
        </w:tc>
      </w:tr>
    </w:tbl>
    <w:p w:rsidR="00DB75A1" w:rsidRDefault="00DB75A1" w:rsidP="00F0108E">
      <w:pPr>
        <w:widowControl/>
        <w:overflowPunct/>
        <w:autoSpaceDE/>
        <w:autoSpaceDN/>
        <w:adjustRightInd/>
        <w:jc w:val="center"/>
        <w:textAlignment w:val="auto"/>
        <w:rPr>
          <w:rFonts w:cs="Arial"/>
          <w:b/>
          <w:sz w:val="32"/>
          <w:szCs w:val="24"/>
          <w:lang w:eastAsia="en-GB"/>
        </w:rPr>
      </w:pPr>
    </w:p>
    <w:tbl>
      <w:tblPr>
        <w:tblpPr w:leftFromText="180" w:rightFromText="180" w:vertAnchor="page" w:horzAnchor="margin" w:tblpY="241"/>
        <w:tblW w:w="9211" w:type="dxa"/>
        <w:tblBorders>
          <w:top w:val="single" w:sz="2" w:space="0" w:color="F2F2F2"/>
          <w:left w:val="single" w:sz="2" w:space="0" w:color="F2F2F2"/>
          <w:bottom w:val="single" w:sz="2" w:space="0" w:color="F2F2F2"/>
          <w:right w:val="single" w:sz="2" w:space="0" w:color="F2F2F2"/>
          <w:insideH w:val="single" w:sz="6" w:space="0" w:color="F2F2F2"/>
          <w:insideV w:val="single" w:sz="6" w:space="0" w:color="F2F2F2"/>
        </w:tblBorders>
        <w:tblCellMar>
          <w:top w:w="57" w:type="dxa"/>
          <w:left w:w="57" w:type="dxa"/>
          <w:bottom w:w="57" w:type="dxa"/>
          <w:right w:w="57" w:type="dxa"/>
        </w:tblCellMar>
        <w:tblLook w:val="0000" w:firstRow="0" w:lastRow="0" w:firstColumn="0" w:lastColumn="0" w:noHBand="0" w:noVBand="0"/>
      </w:tblPr>
      <w:tblGrid>
        <w:gridCol w:w="6093"/>
        <w:gridCol w:w="3118"/>
      </w:tblGrid>
      <w:tr w:rsidR="00CE47EA" w:rsidRPr="00CE47EA" w:rsidTr="000E096B">
        <w:trPr>
          <w:trHeight w:val="1496"/>
        </w:trPr>
        <w:tc>
          <w:tcPr>
            <w:tcW w:w="6093" w:type="dxa"/>
            <w:shd w:val="clear" w:color="auto" w:fill="auto"/>
            <w:vAlign w:val="center"/>
          </w:tcPr>
          <w:p w:rsidR="00CE47EA" w:rsidRPr="00CE47EA" w:rsidRDefault="00CE47EA" w:rsidP="00CE47EA">
            <w:pPr>
              <w:tabs>
                <w:tab w:val="right" w:pos="9356"/>
                <w:tab w:val="left" w:pos="9498"/>
              </w:tabs>
              <w:spacing w:line="20" w:lineRule="atLeast"/>
              <w:ind w:left="-57"/>
              <w:jc w:val="center"/>
              <w:textAlignment w:val="center"/>
              <w:rPr>
                <w:rFonts w:ascii="Verdana" w:eastAsia="Cambria" w:hAnsi="Verdana" w:cs="Times-Roman"/>
                <w:b/>
                <w:color w:val="000000"/>
                <w:sz w:val="32"/>
                <w:szCs w:val="32"/>
              </w:rPr>
            </w:pPr>
            <w:r w:rsidRPr="00CE47EA">
              <w:rPr>
                <w:rFonts w:ascii="Verdana" w:eastAsia="Cambria" w:hAnsi="Verdana" w:cs="Times-Roman"/>
                <w:b/>
                <w:color w:val="000000"/>
                <w:sz w:val="32"/>
                <w:szCs w:val="32"/>
              </w:rPr>
              <w:t>Oxford Diocesan Schools Trust</w:t>
            </w:r>
          </w:p>
          <w:p w:rsidR="00CE47EA" w:rsidRPr="00CE47EA" w:rsidRDefault="00CE47EA" w:rsidP="00CE47EA">
            <w:pPr>
              <w:tabs>
                <w:tab w:val="right" w:pos="9356"/>
                <w:tab w:val="left" w:pos="9498"/>
              </w:tabs>
              <w:spacing w:line="20" w:lineRule="atLeast"/>
              <w:textAlignment w:val="center"/>
              <w:rPr>
                <w:rFonts w:ascii="Verdana" w:eastAsia="Cambria" w:hAnsi="Verdana" w:cs="Times-Roman"/>
                <w:color w:val="000000"/>
                <w:szCs w:val="24"/>
              </w:rPr>
            </w:pPr>
          </w:p>
        </w:tc>
        <w:tc>
          <w:tcPr>
            <w:tcW w:w="3118" w:type="dxa"/>
            <w:shd w:val="clear" w:color="auto" w:fill="auto"/>
            <w:vAlign w:val="center"/>
          </w:tcPr>
          <w:p w:rsidR="00CE47EA" w:rsidRPr="00CE47EA" w:rsidRDefault="00CE47EA" w:rsidP="00CE47EA">
            <w:pPr>
              <w:ind w:left="-528" w:hanging="284"/>
              <w:rPr>
                <w:rFonts w:cs="Arial"/>
                <w:noProof/>
                <w:sz w:val="32"/>
                <w:szCs w:val="32"/>
              </w:rPr>
            </w:pPr>
            <w:r w:rsidRPr="00CE47EA">
              <w:rPr>
                <w:noProof/>
                <w:lang w:val="en-US"/>
              </w:rPr>
              <w:drawing>
                <wp:anchor distT="0" distB="0" distL="114300" distR="114300" simplePos="0" relativeHeight="251659264" behindDoc="1" locked="0" layoutInCell="1" allowOverlap="1" wp14:anchorId="4B71F70A" wp14:editId="6E1F1A9D">
                  <wp:simplePos x="0" y="0"/>
                  <wp:positionH relativeFrom="column">
                    <wp:posOffset>-635</wp:posOffset>
                  </wp:positionH>
                  <wp:positionV relativeFrom="paragraph">
                    <wp:posOffset>24765</wp:posOffset>
                  </wp:positionV>
                  <wp:extent cx="1905000" cy="973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9734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E47EA" w:rsidRPr="00CE47EA" w:rsidTr="000E096B">
        <w:trPr>
          <w:trHeight w:val="200"/>
        </w:trPr>
        <w:tc>
          <w:tcPr>
            <w:tcW w:w="9211" w:type="dxa"/>
            <w:gridSpan w:val="2"/>
            <w:shd w:val="clear" w:color="auto" w:fill="auto"/>
            <w:vAlign w:val="center"/>
          </w:tcPr>
          <w:p w:rsidR="00CE47EA" w:rsidRPr="00CE47EA" w:rsidRDefault="00CE47EA" w:rsidP="00CE47EA">
            <w:pPr>
              <w:jc w:val="center"/>
              <w:rPr>
                <w:rFonts w:cs="Arial"/>
                <w:noProof/>
                <w:spacing w:val="10"/>
              </w:rPr>
            </w:pPr>
            <w:r w:rsidRPr="00CE47EA">
              <w:rPr>
                <w:rFonts w:ascii="Calibri" w:hAnsi="Calibri" w:cs="Arial"/>
                <w:noProof/>
                <w:spacing w:val="10"/>
              </w:rPr>
              <w:t xml:space="preserve">Church House Oxford </w:t>
            </w:r>
            <w:r w:rsidRPr="00CE47EA">
              <w:rPr>
                <w:rFonts w:ascii="Calibri" w:hAnsi="Calibri" w:cs="Arial"/>
                <w:noProof/>
                <w:spacing w:val="10"/>
              </w:rPr>
              <w:sym w:font="Wingdings 2" w:char="F096"/>
            </w:r>
            <w:r w:rsidRPr="00CE47EA">
              <w:rPr>
                <w:rFonts w:ascii="Calibri" w:hAnsi="Calibri" w:cs="Arial"/>
                <w:noProof/>
                <w:spacing w:val="10"/>
              </w:rPr>
              <w:t xml:space="preserve"> Langford Locks</w:t>
            </w:r>
            <w:r w:rsidRPr="00CE47EA">
              <w:rPr>
                <w:rFonts w:ascii="Calibri" w:hAnsi="Calibri" w:cs="Arial"/>
                <w:noProof/>
                <w:spacing w:val="10"/>
              </w:rPr>
              <w:sym w:font="Wingdings 2" w:char="F096"/>
            </w:r>
            <w:r w:rsidRPr="00CE47EA">
              <w:rPr>
                <w:rFonts w:ascii="Calibri" w:hAnsi="Calibri" w:cs="Arial"/>
                <w:noProof/>
                <w:spacing w:val="10"/>
              </w:rPr>
              <w:t xml:space="preserve"> Kidlington </w:t>
            </w:r>
            <w:r w:rsidRPr="00CE47EA">
              <w:rPr>
                <w:rFonts w:ascii="Calibri" w:hAnsi="Calibri" w:cs="Arial"/>
                <w:noProof/>
                <w:spacing w:val="10"/>
              </w:rPr>
              <w:sym w:font="Wingdings 2" w:char="F096"/>
            </w:r>
            <w:r w:rsidRPr="00CE47EA">
              <w:rPr>
                <w:rFonts w:ascii="Calibri" w:hAnsi="Calibri" w:cs="Arial"/>
                <w:noProof/>
                <w:spacing w:val="10"/>
              </w:rPr>
              <w:t xml:space="preserve"> Oxford </w:t>
            </w:r>
            <w:r w:rsidRPr="00CE47EA">
              <w:rPr>
                <w:rFonts w:ascii="Calibri" w:hAnsi="Calibri" w:cs="Arial"/>
                <w:noProof/>
                <w:spacing w:val="10"/>
              </w:rPr>
              <w:sym w:font="Wingdings 2" w:char="F096"/>
            </w:r>
            <w:r w:rsidRPr="00CE47EA">
              <w:rPr>
                <w:rFonts w:ascii="Calibri" w:hAnsi="Calibri" w:cs="Arial"/>
                <w:noProof/>
                <w:spacing w:val="10"/>
              </w:rPr>
              <w:t xml:space="preserve"> OX5 1GF</w:t>
            </w:r>
          </w:p>
        </w:tc>
      </w:tr>
    </w:tbl>
    <w:p w:rsidR="0085419F" w:rsidRDefault="0085419F" w:rsidP="00CE47EA">
      <w:pPr>
        <w:rPr>
          <w:rFonts w:asciiTheme="minorHAnsi" w:hAnsiTheme="minorHAnsi" w:cstheme="minorHAnsi"/>
          <w:b/>
          <w:caps/>
          <w:sz w:val="32"/>
          <w:szCs w:val="32"/>
        </w:rPr>
      </w:pPr>
    </w:p>
    <w:p w:rsidR="00DB75A1" w:rsidRPr="00CE47EA" w:rsidRDefault="00DB75A1" w:rsidP="00CE47EA">
      <w:pPr>
        <w:rPr>
          <w:rFonts w:asciiTheme="minorHAnsi" w:hAnsiTheme="minorHAnsi" w:cstheme="minorHAnsi"/>
          <w:b/>
          <w:caps/>
          <w:sz w:val="32"/>
          <w:szCs w:val="32"/>
        </w:rPr>
      </w:pPr>
      <w:r w:rsidRPr="00CE47EA">
        <w:rPr>
          <w:rFonts w:asciiTheme="minorHAnsi" w:hAnsiTheme="minorHAnsi" w:cstheme="minorHAnsi"/>
          <w:b/>
          <w:caps/>
          <w:sz w:val="32"/>
          <w:szCs w:val="32"/>
        </w:rPr>
        <w:t>Professional Capability Policy and Procedure</w:t>
      </w:r>
      <w:r w:rsidR="00CE47EA" w:rsidRPr="00CE47EA">
        <w:rPr>
          <w:rFonts w:asciiTheme="minorHAnsi" w:hAnsiTheme="minorHAnsi" w:cstheme="minorHAnsi"/>
          <w:b/>
          <w:caps/>
          <w:sz w:val="32"/>
          <w:szCs w:val="32"/>
        </w:rPr>
        <w:t xml:space="preserve"> </w:t>
      </w:r>
      <w:r w:rsidRPr="00CE47EA">
        <w:rPr>
          <w:rFonts w:asciiTheme="minorHAnsi" w:hAnsiTheme="minorHAnsi" w:cstheme="minorHAnsi"/>
          <w:b/>
          <w:caps/>
          <w:sz w:val="32"/>
          <w:szCs w:val="32"/>
        </w:rPr>
        <w:t xml:space="preserve">ODST </w:t>
      </w:r>
      <w:r w:rsidR="007F6746" w:rsidRPr="00CE47EA">
        <w:rPr>
          <w:rFonts w:asciiTheme="minorHAnsi" w:hAnsiTheme="minorHAnsi" w:cstheme="minorHAnsi"/>
          <w:b/>
          <w:caps/>
          <w:sz w:val="32"/>
          <w:szCs w:val="32"/>
        </w:rPr>
        <w:t>SCHOOLS</w:t>
      </w:r>
    </w:p>
    <w:p w:rsidR="00DB75A1" w:rsidRPr="00CE47EA" w:rsidRDefault="00DB75A1" w:rsidP="00F0108E">
      <w:pPr>
        <w:jc w:val="both"/>
        <w:rPr>
          <w:rFonts w:asciiTheme="minorHAnsi" w:hAnsiTheme="minorHAnsi" w:cstheme="minorHAnsi"/>
          <w:b/>
          <w:sz w:val="22"/>
          <w:szCs w:val="22"/>
        </w:rPr>
      </w:pPr>
    </w:p>
    <w:p w:rsidR="00DB75A1" w:rsidRPr="00CE47EA" w:rsidRDefault="00DB75A1" w:rsidP="00F0108E">
      <w:pPr>
        <w:jc w:val="both"/>
        <w:rPr>
          <w:rFonts w:asciiTheme="minorHAnsi" w:hAnsiTheme="minorHAnsi" w:cstheme="minorHAnsi"/>
          <w:b/>
          <w:sz w:val="22"/>
          <w:szCs w:val="22"/>
          <w:u w:val="single"/>
        </w:rPr>
      </w:pPr>
    </w:p>
    <w:p w:rsidR="00DB75A1" w:rsidRPr="00CE47EA" w:rsidRDefault="00DB75A1" w:rsidP="00F0108E">
      <w:pPr>
        <w:tabs>
          <w:tab w:val="left" w:pos="426"/>
        </w:tabs>
        <w:jc w:val="both"/>
        <w:rPr>
          <w:rFonts w:asciiTheme="minorHAnsi" w:hAnsiTheme="minorHAnsi" w:cstheme="minorHAnsi"/>
          <w:b/>
          <w:sz w:val="22"/>
          <w:szCs w:val="22"/>
          <w:u w:val="single"/>
        </w:rPr>
      </w:pPr>
      <w:r w:rsidRPr="00CE47EA">
        <w:rPr>
          <w:rFonts w:asciiTheme="minorHAnsi" w:hAnsiTheme="minorHAnsi" w:cstheme="minorHAnsi"/>
          <w:b/>
          <w:szCs w:val="22"/>
        </w:rPr>
        <w:t>I</w:t>
      </w:r>
      <w:r w:rsidRPr="00CE47EA">
        <w:rPr>
          <w:rFonts w:asciiTheme="minorHAnsi" w:hAnsiTheme="minorHAnsi" w:cstheme="minorHAnsi"/>
          <w:b/>
          <w:szCs w:val="22"/>
        </w:rPr>
        <w:tab/>
      </w:r>
      <w:r w:rsidRPr="00CE47EA">
        <w:rPr>
          <w:rFonts w:asciiTheme="minorHAnsi" w:hAnsiTheme="minorHAnsi" w:cstheme="minorHAnsi"/>
          <w:b/>
          <w:szCs w:val="24"/>
          <w:u w:val="single"/>
        </w:rPr>
        <w:t>STATEMENT OF INTENT</w:t>
      </w:r>
    </w:p>
    <w:p w:rsidR="00DB75A1" w:rsidRPr="00CE47EA" w:rsidRDefault="00DB75A1" w:rsidP="00F0108E">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DB75A1" w:rsidRPr="00CE47EA" w:rsidTr="00B16D23">
        <w:tc>
          <w:tcPr>
            <w:tcW w:w="9855" w:type="dxa"/>
          </w:tcPr>
          <w:p w:rsidR="00DB75A1" w:rsidRPr="00CE47EA" w:rsidRDefault="00DB75A1" w:rsidP="00B16D23">
            <w:pPr>
              <w:jc w:val="both"/>
              <w:rPr>
                <w:rFonts w:asciiTheme="minorHAnsi" w:hAnsiTheme="minorHAnsi" w:cstheme="minorHAnsi"/>
                <w:sz w:val="22"/>
                <w:szCs w:val="22"/>
              </w:rPr>
            </w:pPr>
            <w:r w:rsidRPr="00CE47EA">
              <w:rPr>
                <w:rFonts w:asciiTheme="minorHAnsi" w:hAnsiTheme="minorHAnsi" w:cstheme="minorHAnsi"/>
                <w:sz w:val="22"/>
                <w:szCs w:val="22"/>
              </w:rPr>
              <w:t xml:space="preserve">This policy sets out the framework for addressing issues of capability for staff in </w:t>
            </w:r>
            <w:r w:rsidR="007F6746" w:rsidRPr="00CE47EA">
              <w:rPr>
                <w:rFonts w:asciiTheme="minorHAnsi" w:hAnsiTheme="minorHAnsi" w:cstheme="minorHAnsi"/>
                <w:sz w:val="22"/>
                <w:szCs w:val="22"/>
              </w:rPr>
              <w:t>ODST schools</w:t>
            </w:r>
            <w:r w:rsidRPr="00CE47EA">
              <w:rPr>
                <w:rFonts w:asciiTheme="minorHAnsi" w:hAnsiTheme="minorHAnsi" w:cstheme="minorHAnsi"/>
                <w:sz w:val="22"/>
                <w:szCs w:val="22"/>
              </w:rPr>
              <w:t xml:space="preserve">.   It has been developed to comply with current legislation. </w:t>
            </w:r>
          </w:p>
          <w:p w:rsidR="00DB75A1" w:rsidRPr="00CE47EA" w:rsidRDefault="00DB75A1" w:rsidP="00B16D23">
            <w:pPr>
              <w:jc w:val="both"/>
              <w:rPr>
                <w:rFonts w:asciiTheme="minorHAnsi" w:hAnsiTheme="minorHAnsi" w:cstheme="minorHAnsi"/>
                <w:sz w:val="22"/>
                <w:szCs w:val="22"/>
              </w:rPr>
            </w:pPr>
          </w:p>
          <w:p w:rsidR="00DB75A1" w:rsidRPr="00CE47EA" w:rsidRDefault="00DB75A1" w:rsidP="007F6746">
            <w:pPr>
              <w:jc w:val="both"/>
              <w:rPr>
                <w:rFonts w:asciiTheme="minorHAnsi" w:hAnsiTheme="minorHAnsi" w:cstheme="minorHAnsi"/>
                <w:sz w:val="22"/>
                <w:szCs w:val="22"/>
              </w:rPr>
            </w:pPr>
            <w:r w:rsidRPr="00CE47EA">
              <w:rPr>
                <w:rFonts w:asciiTheme="minorHAnsi" w:hAnsiTheme="minorHAnsi" w:cstheme="minorHAnsi"/>
                <w:b/>
                <w:sz w:val="22"/>
                <w:szCs w:val="22"/>
              </w:rPr>
              <w:t>Please note:</w:t>
            </w:r>
            <w:r w:rsidRPr="00CE47EA">
              <w:rPr>
                <w:rFonts w:asciiTheme="minorHAnsi" w:hAnsiTheme="minorHAnsi" w:cstheme="minorHAnsi"/>
                <w:sz w:val="22"/>
                <w:szCs w:val="22"/>
              </w:rPr>
              <w:t xml:space="preserve"> The starting point for developing this policy was the Oxfordshire County Council model policy which had been drawn up following consultation with all the recognised Trade Unions and Associations</w:t>
            </w:r>
            <w:r w:rsidR="007F6746" w:rsidRPr="00CE47EA">
              <w:rPr>
                <w:rFonts w:asciiTheme="minorHAnsi" w:hAnsiTheme="minorHAnsi" w:cstheme="minorHAnsi"/>
                <w:sz w:val="22"/>
                <w:szCs w:val="22"/>
              </w:rPr>
              <w:t xml:space="preserve"> and which is </w:t>
            </w:r>
            <w:r w:rsidR="00622457" w:rsidRPr="00CE47EA">
              <w:rPr>
                <w:rFonts w:asciiTheme="minorHAnsi" w:hAnsiTheme="minorHAnsi" w:cstheme="minorHAnsi"/>
                <w:sz w:val="22"/>
                <w:szCs w:val="22"/>
              </w:rPr>
              <w:t>compliant</w:t>
            </w:r>
            <w:r w:rsidR="007F6746" w:rsidRPr="00CE47EA">
              <w:rPr>
                <w:rFonts w:asciiTheme="minorHAnsi" w:hAnsiTheme="minorHAnsi" w:cstheme="minorHAnsi"/>
                <w:sz w:val="22"/>
                <w:szCs w:val="22"/>
              </w:rPr>
              <w:t xml:space="preserve"> with the model document published by the Department of Education.</w:t>
            </w:r>
            <w:r w:rsidRPr="00CE47EA">
              <w:rPr>
                <w:rFonts w:asciiTheme="minorHAnsi" w:hAnsiTheme="minorHAnsi" w:cstheme="minorHAnsi"/>
                <w:sz w:val="22"/>
                <w:szCs w:val="22"/>
              </w:rPr>
              <w:t xml:space="preserve">  It has been amended to reflect the independent status of ODST as a multi-academy trust, although the substantial content remains the same.  ODST intends that future changes to this policy will be subject to consultation with its schools/academies, their staff and any recognised Trade Unions and Associations.</w:t>
            </w:r>
            <w:r w:rsidR="007F6746" w:rsidRPr="00CE47EA">
              <w:rPr>
                <w:rFonts w:asciiTheme="minorHAnsi" w:hAnsiTheme="minorHAnsi" w:cstheme="minorHAnsi"/>
                <w:sz w:val="22"/>
                <w:szCs w:val="22"/>
              </w:rPr>
              <w:t xml:space="preserve"> At any such time that the Department of Education model document is updated, ODST will also review its process and consider whether it continues to be appropriate to follow national policy if that policy no longer seems appropriate to, or achieves ODST’s objective.</w:t>
            </w:r>
          </w:p>
        </w:tc>
      </w:tr>
    </w:tbl>
    <w:p w:rsidR="00DB75A1" w:rsidRPr="00CE47EA" w:rsidRDefault="00DB75A1" w:rsidP="00F0108E">
      <w:pPr>
        <w:jc w:val="both"/>
        <w:rPr>
          <w:rFonts w:asciiTheme="minorHAnsi" w:hAnsiTheme="minorHAnsi" w:cstheme="minorHAnsi"/>
          <w:b/>
          <w:sz w:val="22"/>
          <w:szCs w:val="22"/>
        </w:rPr>
      </w:pPr>
    </w:p>
    <w:p w:rsidR="00DB75A1" w:rsidRPr="00CE47EA" w:rsidRDefault="00DB75A1" w:rsidP="00F0108E">
      <w:pPr>
        <w:ind w:left="426" w:hanging="426"/>
        <w:jc w:val="both"/>
        <w:rPr>
          <w:rFonts w:asciiTheme="minorHAnsi" w:hAnsiTheme="minorHAnsi" w:cstheme="minorHAnsi"/>
          <w:b/>
          <w:sz w:val="22"/>
          <w:szCs w:val="22"/>
          <w:u w:val="single"/>
        </w:rPr>
      </w:pPr>
      <w:r w:rsidRPr="00CE47EA">
        <w:rPr>
          <w:rFonts w:asciiTheme="minorHAnsi" w:hAnsiTheme="minorHAnsi" w:cstheme="minorHAnsi"/>
          <w:b/>
          <w:sz w:val="22"/>
          <w:szCs w:val="22"/>
        </w:rPr>
        <w:t>II</w:t>
      </w:r>
      <w:r w:rsidRPr="00CE47EA">
        <w:rPr>
          <w:rFonts w:asciiTheme="minorHAnsi" w:hAnsiTheme="minorHAnsi" w:cstheme="minorHAnsi"/>
          <w:b/>
          <w:sz w:val="22"/>
          <w:szCs w:val="22"/>
        </w:rPr>
        <w:tab/>
      </w:r>
      <w:r w:rsidRPr="00CE47EA">
        <w:rPr>
          <w:rFonts w:asciiTheme="minorHAnsi" w:hAnsiTheme="minorHAnsi" w:cstheme="minorHAnsi"/>
          <w:b/>
          <w:sz w:val="22"/>
          <w:szCs w:val="22"/>
          <w:u w:val="single"/>
        </w:rPr>
        <w:t>INTRODUCTION</w:t>
      </w:r>
    </w:p>
    <w:p w:rsidR="00DB75A1" w:rsidRPr="00CE47EA" w:rsidRDefault="00DB75A1" w:rsidP="00F0108E">
      <w:pPr>
        <w:ind w:left="426"/>
        <w:jc w:val="both"/>
        <w:rPr>
          <w:rFonts w:asciiTheme="minorHAnsi" w:hAnsiTheme="minorHAnsi" w:cstheme="minorHAnsi"/>
          <w:sz w:val="22"/>
          <w:szCs w:val="22"/>
        </w:rPr>
      </w:pPr>
    </w:p>
    <w:p w:rsidR="00DB75A1" w:rsidRPr="00CE47EA" w:rsidRDefault="00DB75A1" w:rsidP="00281729">
      <w:pPr>
        <w:jc w:val="both"/>
        <w:rPr>
          <w:rFonts w:asciiTheme="minorHAnsi" w:hAnsiTheme="minorHAnsi" w:cstheme="minorHAnsi"/>
          <w:sz w:val="22"/>
          <w:szCs w:val="22"/>
        </w:rPr>
      </w:pPr>
      <w:r w:rsidRPr="00CE47EA">
        <w:rPr>
          <w:rFonts w:asciiTheme="minorHAnsi" w:hAnsiTheme="minorHAnsi" w:cstheme="minorHAnsi"/>
          <w:sz w:val="22"/>
          <w:szCs w:val="22"/>
        </w:rPr>
        <w:t xml:space="preserve">ODST’s Funding Agreement with the DfE sets out a requirement for ODST to establish procedures for dealing with lack of capability on the part of staff employed in its schools. </w:t>
      </w:r>
    </w:p>
    <w:p w:rsidR="00DB75A1" w:rsidRPr="00CE47EA" w:rsidRDefault="00DB75A1" w:rsidP="00281729">
      <w:pPr>
        <w:jc w:val="both"/>
        <w:rPr>
          <w:rFonts w:asciiTheme="minorHAnsi" w:hAnsiTheme="minorHAnsi" w:cstheme="minorHAnsi"/>
          <w:sz w:val="22"/>
          <w:szCs w:val="22"/>
        </w:rPr>
      </w:pPr>
    </w:p>
    <w:p w:rsidR="00DB75A1" w:rsidRPr="00CE47EA" w:rsidRDefault="00DB75A1" w:rsidP="00281729">
      <w:pPr>
        <w:jc w:val="both"/>
        <w:rPr>
          <w:rFonts w:asciiTheme="minorHAnsi" w:hAnsiTheme="minorHAnsi" w:cstheme="minorHAnsi"/>
          <w:sz w:val="22"/>
          <w:szCs w:val="22"/>
        </w:rPr>
      </w:pPr>
      <w:r w:rsidRPr="00CE47EA">
        <w:rPr>
          <w:rFonts w:asciiTheme="minorHAnsi" w:hAnsiTheme="minorHAnsi" w:cstheme="minorHAnsi"/>
          <w:sz w:val="22"/>
          <w:szCs w:val="22"/>
        </w:rPr>
        <w:t xml:space="preserve">This Professional Capability Policy and Procedure has been developed from the model published by the Department for Education. It includes additional details where it is considered that these are helpful to the operation of an effective procedure. </w:t>
      </w:r>
    </w:p>
    <w:p w:rsidR="00DB75A1" w:rsidRPr="00CE47EA" w:rsidRDefault="00DB75A1" w:rsidP="00281729">
      <w:pPr>
        <w:jc w:val="both"/>
        <w:rPr>
          <w:rFonts w:asciiTheme="minorHAnsi" w:hAnsiTheme="minorHAnsi" w:cstheme="minorHAnsi"/>
          <w:sz w:val="22"/>
          <w:szCs w:val="22"/>
        </w:rPr>
      </w:pPr>
    </w:p>
    <w:p w:rsidR="00DB75A1" w:rsidRPr="00CE47EA" w:rsidRDefault="00DB75A1" w:rsidP="00281729">
      <w:pPr>
        <w:jc w:val="both"/>
        <w:rPr>
          <w:rFonts w:asciiTheme="minorHAnsi" w:hAnsiTheme="minorHAnsi" w:cstheme="minorHAnsi"/>
          <w:b/>
          <w:sz w:val="22"/>
          <w:szCs w:val="22"/>
          <w:u w:val="single"/>
        </w:rPr>
      </w:pPr>
      <w:r w:rsidRPr="00CE47EA">
        <w:rPr>
          <w:rFonts w:asciiTheme="minorHAnsi" w:hAnsiTheme="minorHAnsi" w:cstheme="minorHAnsi"/>
          <w:sz w:val="22"/>
          <w:szCs w:val="22"/>
        </w:rPr>
        <w:t xml:space="preserve">It </w:t>
      </w:r>
      <w:r w:rsidR="00CE47EA">
        <w:rPr>
          <w:rFonts w:asciiTheme="minorHAnsi" w:hAnsiTheme="minorHAnsi" w:cstheme="minorHAnsi"/>
          <w:sz w:val="22"/>
          <w:szCs w:val="22"/>
        </w:rPr>
        <w:t>applies to teachers, including H</w:t>
      </w:r>
      <w:r w:rsidRPr="00CE47EA">
        <w:rPr>
          <w:rFonts w:asciiTheme="minorHAnsi" w:hAnsiTheme="minorHAnsi" w:cstheme="minorHAnsi"/>
          <w:sz w:val="22"/>
          <w:szCs w:val="22"/>
        </w:rPr>
        <w:t xml:space="preserve">eadteachers and school support staff. The policy has been written in the context of schools, but the same principles apply to unattached or centrally employed members of staff. </w:t>
      </w:r>
    </w:p>
    <w:p w:rsidR="00DB75A1" w:rsidRPr="00CE47EA" w:rsidRDefault="00DB75A1" w:rsidP="00F0108E">
      <w:pPr>
        <w:tabs>
          <w:tab w:val="left" w:pos="426"/>
        </w:tabs>
        <w:jc w:val="both"/>
        <w:rPr>
          <w:rFonts w:asciiTheme="minorHAnsi" w:hAnsiTheme="minorHAnsi" w:cstheme="minorHAnsi"/>
          <w:b/>
          <w:sz w:val="22"/>
          <w:szCs w:val="22"/>
        </w:rPr>
      </w:pPr>
    </w:p>
    <w:p w:rsidR="00DB75A1" w:rsidRPr="00CE47EA" w:rsidRDefault="00DB75A1" w:rsidP="00F0108E">
      <w:pPr>
        <w:tabs>
          <w:tab w:val="left" w:pos="426"/>
        </w:tabs>
        <w:jc w:val="both"/>
        <w:rPr>
          <w:rFonts w:asciiTheme="minorHAnsi" w:hAnsiTheme="minorHAnsi" w:cstheme="minorHAnsi"/>
          <w:sz w:val="22"/>
          <w:szCs w:val="22"/>
        </w:rPr>
      </w:pPr>
      <w:r w:rsidRPr="00CE47EA">
        <w:rPr>
          <w:rFonts w:asciiTheme="minorHAnsi" w:hAnsiTheme="minorHAnsi" w:cstheme="minorHAnsi"/>
          <w:sz w:val="22"/>
          <w:szCs w:val="22"/>
        </w:rPr>
        <w:t>This policy should be read alongside the Appraisal Policy.</w:t>
      </w:r>
    </w:p>
    <w:p w:rsidR="002E02D2" w:rsidRPr="00CE47EA" w:rsidRDefault="002E02D2" w:rsidP="00F0108E">
      <w:pPr>
        <w:tabs>
          <w:tab w:val="left" w:pos="426"/>
        </w:tabs>
        <w:jc w:val="both"/>
        <w:rPr>
          <w:rFonts w:asciiTheme="minorHAnsi" w:hAnsiTheme="minorHAnsi" w:cstheme="minorHAnsi"/>
          <w:sz w:val="22"/>
          <w:szCs w:val="22"/>
        </w:rPr>
      </w:pPr>
    </w:p>
    <w:p w:rsidR="00EC0982" w:rsidRPr="00CE47EA" w:rsidRDefault="007F6746" w:rsidP="00F0108E">
      <w:pPr>
        <w:tabs>
          <w:tab w:val="left" w:pos="426"/>
        </w:tabs>
        <w:jc w:val="both"/>
        <w:rPr>
          <w:rFonts w:asciiTheme="minorHAnsi" w:hAnsiTheme="minorHAnsi" w:cstheme="minorHAnsi"/>
          <w:b/>
          <w:sz w:val="22"/>
          <w:szCs w:val="22"/>
          <w:u w:val="single"/>
        </w:rPr>
      </w:pPr>
      <w:r w:rsidRPr="00CE47EA">
        <w:rPr>
          <w:rFonts w:asciiTheme="minorHAnsi" w:hAnsiTheme="minorHAnsi" w:cstheme="minorHAnsi"/>
          <w:b/>
          <w:sz w:val="22"/>
          <w:szCs w:val="22"/>
        </w:rPr>
        <w:t>III</w:t>
      </w:r>
      <w:r w:rsidRPr="00CE47EA">
        <w:rPr>
          <w:rFonts w:asciiTheme="minorHAnsi" w:hAnsiTheme="minorHAnsi" w:cstheme="minorHAnsi"/>
          <w:b/>
          <w:sz w:val="22"/>
          <w:szCs w:val="22"/>
        </w:rPr>
        <w:tab/>
      </w:r>
      <w:r w:rsidRPr="00CE47EA">
        <w:rPr>
          <w:rFonts w:asciiTheme="minorHAnsi" w:hAnsiTheme="minorHAnsi" w:cstheme="minorHAnsi"/>
          <w:b/>
          <w:sz w:val="22"/>
          <w:szCs w:val="22"/>
          <w:u w:val="single"/>
        </w:rPr>
        <w:t>OBJECTIVES</w:t>
      </w:r>
    </w:p>
    <w:p w:rsidR="007F6746" w:rsidRPr="00CE47EA" w:rsidRDefault="007F6746" w:rsidP="00F0108E">
      <w:pPr>
        <w:tabs>
          <w:tab w:val="left" w:pos="426"/>
        </w:tabs>
        <w:jc w:val="both"/>
        <w:rPr>
          <w:rFonts w:asciiTheme="minorHAnsi" w:hAnsiTheme="minorHAnsi" w:cstheme="minorHAnsi"/>
          <w:sz w:val="22"/>
          <w:szCs w:val="22"/>
        </w:rPr>
      </w:pPr>
    </w:p>
    <w:p w:rsidR="007F6746" w:rsidRPr="00CE47EA" w:rsidRDefault="007F6746" w:rsidP="00F0108E">
      <w:pPr>
        <w:tabs>
          <w:tab w:val="left" w:pos="426"/>
        </w:tabs>
        <w:jc w:val="both"/>
        <w:rPr>
          <w:rFonts w:asciiTheme="minorHAnsi" w:hAnsiTheme="minorHAnsi" w:cstheme="minorHAnsi"/>
          <w:sz w:val="22"/>
          <w:szCs w:val="22"/>
        </w:rPr>
      </w:pPr>
      <w:r w:rsidRPr="00CE47EA">
        <w:rPr>
          <w:rFonts w:asciiTheme="minorHAnsi" w:hAnsiTheme="minorHAnsi" w:cstheme="minorHAnsi"/>
          <w:sz w:val="22"/>
          <w:szCs w:val="22"/>
        </w:rPr>
        <w:t>The objectives of the professional capability policy and procedures are to:</w:t>
      </w:r>
    </w:p>
    <w:p w:rsidR="007F6746" w:rsidRPr="00CE47EA" w:rsidRDefault="007F6746" w:rsidP="005F31A9">
      <w:pPr>
        <w:pStyle w:val="ListParagraph"/>
        <w:numPr>
          <w:ilvl w:val="0"/>
          <w:numId w:val="8"/>
        </w:numPr>
        <w:tabs>
          <w:tab w:val="left" w:pos="426"/>
        </w:tabs>
        <w:jc w:val="both"/>
        <w:rPr>
          <w:rFonts w:asciiTheme="minorHAnsi" w:hAnsiTheme="minorHAnsi" w:cstheme="minorHAnsi"/>
          <w:sz w:val="22"/>
          <w:szCs w:val="22"/>
        </w:rPr>
      </w:pPr>
      <w:r w:rsidRPr="00CE47EA">
        <w:rPr>
          <w:rFonts w:asciiTheme="minorHAnsi" w:hAnsiTheme="minorHAnsi" w:cstheme="minorHAnsi"/>
          <w:sz w:val="22"/>
          <w:szCs w:val="22"/>
        </w:rPr>
        <w:t>Provide a framework that should be followed when the performance of an employee fall</w:t>
      </w:r>
      <w:r w:rsidR="002E02D2" w:rsidRPr="00CE47EA">
        <w:rPr>
          <w:rFonts w:asciiTheme="minorHAnsi" w:hAnsiTheme="minorHAnsi" w:cstheme="minorHAnsi"/>
          <w:sz w:val="22"/>
          <w:szCs w:val="22"/>
        </w:rPr>
        <w:t>s</w:t>
      </w:r>
      <w:r w:rsidRPr="00CE47EA">
        <w:rPr>
          <w:rFonts w:asciiTheme="minorHAnsi" w:hAnsiTheme="minorHAnsi" w:cstheme="minorHAnsi"/>
          <w:sz w:val="22"/>
          <w:szCs w:val="22"/>
        </w:rPr>
        <w:t xml:space="preserve"> below the levels of professional capability that are expected of them;</w:t>
      </w:r>
    </w:p>
    <w:p w:rsidR="007F6746" w:rsidRPr="00CE47EA" w:rsidRDefault="007F6746" w:rsidP="005F31A9">
      <w:pPr>
        <w:pStyle w:val="ListParagraph"/>
        <w:numPr>
          <w:ilvl w:val="0"/>
          <w:numId w:val="8"/>
        </w:numPr>
        <w:tabs>
          <w:tab w:val="left" w:pos="426"/>
        </w:tabs>
        <w:jc w:val="both"/>
        <w:rPr>
          <w:rFonts w:asciiTheme="minorHAnsi" w:hAnsiTheme="minorHAnsi" w:cstheme="minorHAnsi"/>
          <w:sz w:val="22"/>
          <w:szCs w:val="22"/>
        </w:rPr>
      </w:pPr>
      <w:r w:rsidRPr="00CE47EA">
        <w:rPr>
          <w:rFonts w:asciiTheme="minorHAnsi" w:hAnsiTheme="minorHAnsi" w:cstheme="minorHAnsi"/>
          <w:sz w:val="22"/>
          <w:szCs w:val="22"/>
        </w:rPr>
        <w:t>Enable all employees to be treated in a fair and consistent manner;</w:t>
      </w:r>
    </w:p>
    <w:p w:rsidR="00DB75A1" w:rsidRPr="00CE47EA" w:rsidRDefault="007F6746" w:rsidP="005F31A9">
      <w:pPr>
        <w:pStyle w:val="ListParagraph"/>
        <w:numPr>
          <w:ilvl w:val="0"/>
          <w:numId w:val="8"/>
        </w:numPr>
        <w:tabs>
          <w:tab w:val="left" w:pos="426"/>
        </w:tabs>
        <w:jc w:val="both"/>
        <w:rPr>
          <w:rFonts w:asciiTheme="minorHAnsi" w:hAnsiTheme="minorHAnsi" w:cstheme="minorHAnsi"/>
          <w:sz w:val="22"/>
          <w:szCs w:val="22"/>
        </w:rPr>
      </w:pPr>
      <w:r w:rsidRPr="00CE47EA">
        <w:rPr>
          <w:rFonts w:asciiTheme="minorHAnsi" w:hAnsiTheme="minorHAnsi" w:cstheme="minorHAnsi"/>
          <w:sz w:val="22"/>
          <w:szCs w:val="22"/>
        </w:rPr>
        <w:t>Maximise the quality of teaching, learning and caring in a school.</w:t>
      </w:r>
    </w:p>
    <w:p w:rsidR="007F6746" w:rsidRPr="00CE47EA" w:rsidRDefault="007F6746" w:rsidP="00F0108E">
      <w:pPr>
        <w:tabs>
          <w:tab w:val="left" w:pos="426"/>
        </w:tabs>
        <w:jc w:val="both"/>
        <w:rPr>
          <w:rFonts w:asciiTheme="minorHAnsi" w:hAnsiTheme="minorHAnsi" w:cstheme="minorHAnsi"/>
          <w:b/>
          <w:sz w:val="22"/>
          <w:szCs w:val="22"/>
        </w:rPr>
      </w:pPr>
    </w:p>
    <w:p w:rsidR="00DB75A1" w:rsidRPr="00CE47EA" w:rsidRDefault="00DB75A1" w:rsidP="00F0108E">
      <w:pPr>
        <w:tabs>
          <w:tab w:val="left" w:pos="426"/>
        </w:tabs>
        <w:jc w:val="both"/>
        <w:rPr>
          <w:rFonts w:asciiTheme="minorHAnsi" w:hAnsiTheme="minorHAnsi" w:cstheme="minorHAnsi"/>
          <w:b/>
          <w:sz w:val="22"/>
          <w:szCs w:val="22"/>
          <w:u w:val="single"/>
        </w:rPr>
      </w:pPr>
      <w:r w:rsidRPr="00CE47EA">
        <w:rPr>
          <w:rFonts w:asciiTheme="minorHAnsi" w:hAnsiTheme="minorHAnsi" w:cstheme="minorHAnsi"/>
          <w:b/>
          <w:sz w:val="22"/>
          <w:szCs w:val="22"/>
        </w:rPr>
        <w:lastRenderedPageBreak/>
        <w:t>I</w:t>
      </w:r>
      <w:r w:rsidR="007F6746" w:rsidRPr="00CE47EA">
        <w:rPr>
          <w:rFonts w:asciiTheme="minorHAnsi" w:hAnsiTheme="minorHAnsi" w:cstheme="minorHAnsi"/>
          <w:b/>
          <w:sz w:val="22"/>
          <w:szCs w:val="22"/>
        </w:rPr>
        <w:t>V</w:t>
      </w:r>
      <w:r w:rsidRPr="00CE47EA">
        <w:rPr>
          <w:rFonts w:asciiTheme="minorHAnsi" w:hAnsiTheme="minorHAnsi" w:cstheme="minorHAnsi"/>
          <w:b/>
          <w:sz w:val="22"/>
          <w:szCs w:val="22"/>
        </w:rPr>
        <w:tab/>
      </w:r>
      <w:r w:rsidRPr="00CE47EA">
        <w:rPr>
          <w:rFonts w:asciiTheme="minorHAnsi" w:hAnsiTheme="minorHAnsi" w:cstheme="minorHAnsi"/>
          <w:b/>
          <w:sz w:val="22"/>
          <w:szCs w:val="22"/>
          <w:u w:val="single"/>
        </w:rPr>
        <w:t>SCOPE</w:t>
      </w:r>
    </w:p>
    <w:p w:rsidR="00DB75A1" w:rsidRPr="00CE47EA" w:rsidRDefault="00DB75A1" w:rsidP="00F0108E">
      <w:pPr>
        <w:jc w:val="both"/>
        <w:rPr>
          <w:rFonts w:asciiTheme="minorHAnsi" w:hAnsiTheme="minorHAnsi" w:cstheme="minorHAnsi"/>
          <w:sz w:val="22"/>
          <w:szCs w:val="22"/>
        </w:rPr>
      </w:pPr>
    </w:p>
    <w:p w:rsidR="00DB75A1" w:rsidRPr="00CE47EA" w:rsidRDefault="00DB75A1" w:rsidP="005F31A9">
      <w:pPr>
        <w:pStyle w:val="ListParagraph"/>
        <w:widowControl/>
        <w:numPr>
          <w:ilvl w:val="0"/>
          <w:numId w:val="1"/>
        </w:numPr>
        <w:ind w:left="425" w:firstLine="0"/>
        <w:jc w:val="both"/>
        <w:rPr>
          <w:rFonts w:asciiTheme="minorHAnsi" w:hAnsiTheme="minorHAnsi" w:cstheme="minorHAnsi"/>
          <w:sz w:val="22"/>
          <w:szCs w:val="22"/>
          <w:lang w:eastAsia="en-GB"/>
        </w:rPr>
      </w:pPr>
      <w:r w:rsidRPr="00CE47EA">
        <w:rPr>
          <w:rFonts w:asciiTheme="minorHAnsi" w:hAnsiTheme="minorHAnsi" w:cstheme="minorHAnsi"/>
          <w:sz w:val="22"/>
          <w:szCs w:val="22"/>
          <w:lang w:eastAsia="en-GB"/>
        </w:rPr>
        <w:t xml:space="preserve">All </w:t>
      </w:r>
      <w:r w:rsidR="00A961B4" w:rsidRPr="00CE47EA">
        <w:rPr>
          <w:rFonts w:asciiTheme="minorHAnsi" w:hAnsiTheme="minorHAnsi" w:cstheme="minorHAnsi"/>
          <w:sz w:val="22"/>
          <w:szCs w:val="22"/>
          <w:lang w:eastAsia="en-GB"/>
        </w:rPr>
        <w:t>School based st</w:t>
      </w:r>
      <w:r w:rsidRPr="00CE47EA">
        <w:rPr>
          <w:rFonts w:asciiTheme="minorHAnsi" w:hAnsiTheme="minorHAnsi" w:cstheme="minorHAnsi"/>
          <w:sz w:val="22"/>
          <w:szCs w:val="22"/>
          <w:lang w:eastAsia="en-GB"/>
        </w:rPr>
        <w:t>aff</w:t>
      </w:r>
    </w:p>
    <w:p w:rsidR="00DB75A1" w:rsidRDefault="007F6746" w:rsidP="005F31A9">
      <w:pPr>
        <w:pStyle w:val="ListParagraph"/>
        <w:widowControl/>
        <w:numPr>
          <w:ilvl w:val="0"/>
          <w:numId w:val="1"/>
        </w:numPr>
        <w:overflowPunct/>
        <w:autoSpaceDE/>
        <w:autoSpaceDN/>
        <w:adjustRightInd/>
        <w:ind w:left="425" w:firstLine="0"/>
        <w:jc w:val="both"/>
        <w:textAlignment w:val="auto"/>
        <w:rPr>
          <w:rFonts w:asciiTheme="minorHAnsi" w:hAnsiTheme="minorHAnsi" w:cstheme="minorHAnsi"/>
          <w:sz w:val="22"/>
          <w:szCs w:val="22"/>
          <w:lang w:eastAsia="en-GB"/>
        </w:rPr>
      </w:pPr>
      <w:r w:rsidRPr="00CE47EA">
        <w:rPr>
          <w:rFonts w:asciiTheme="minorHAnsi" w:hAnsiTheme="minorHAnsi" w:cstheme="minorHAnsi"/>
          <w:sz w:val="22"/>
          <w:szCs w:val="22"/>
          <w:lang w:eastAsia="en-GB"/>
        </w:rPr>
        <w:t xml:space="preserve">Central Office Staff     </w:t>
      </w:r>
    </w:p>
    <w:p w:rsidR="00DB75A1" w:rsidRDefault="00DB75A1" w:rsidP="00F0108E">
      <w:pPr>
        <w:widowControl/>
        <w:overflowPunct/>
        <w:autoSpaceDE/>
        <w:autoSpaceDN/>
        <w:adjustRightInd/>
        <w:jc w:val="both"/>
        <w:textAlignment w:val="auto"/>
        <w:rPr>
          <w:rFonts w:asciiTheme="minorHAnsi" w:hAnsiTheme="minorHAnsi" w:cstheme="minorHAnsi"/>
          <w:b/>
          <w:sz w:val="22"/>
          <w:szCs w:val="22"/>
          <w:lang w:eastAsia="en-GB"/>
        </w:rPr>
      </w:pPr>
    </w:p>
    <w:p w:rsidR="001C3C63" w:rsidRDefault="001C3C63" w:rsidP="00F0108E">
      <w:pPr>
        <w:widowControl/>
        <w:overflowPunct/>
        <w:autoSpaceDE/>
        <w:autoSpaceDN/>
        <w:adjustRightInd/>
        <w:jc w:val="both"/>
        <w:textAlignment w:val="auto"/>
        <w:rPr>
          <w:rFonts w:asciiTheme="minorHAnsi" w:hAnsiTheme="minorHAnsi" w:cstheme="minorHAnsi"/>
          <w:b/>
          <w:sz w:val="22"/>
          <w:szCs w:val="22"/>
          <w:lang w:eastAsia="en-GB"/>
        </w:rPr>
      </w:pPr>
    </w:p>
    <w:p w:rsidR="00DB75A1" w:rsidRPr="00CE47EA" w:rsidRDefault="00DB75A1" w:rsidP="00F0108E">
      <w:pPr>
        <w:widowControl/>
        <w:overflowPunct/>
        <w:autoSpaceDE/>
        <w:autoSpaceDN/>
        <w:adjustRightInd/>
        <w:ind w:left="426" w:hanging="426"/>
        <w:jc w:val="both"/>
        <w:textAlignment w:val="auto"/>
        <w:rPr>
          <w:rFonts w:asciiTheme="minorHAnsi" w:hAnsiTheme="minorHAnsi" w:cstheme="minorHAnsi"/>
          <w:b/>
          <w:sz w:val="22"/>
          <w:szCs w:val="22"/>
          <w:lang w:eastAsia="en-GB"/>
        </w:rPr>
      </w:pPr>
      <w:r w:rsidRPr="00CE47EA">
        <w:rPr>
          <w:rFonts w:asciiTheme="minorHAnsi" w:hAnsiTheme="minorHAnsi" w:cstheme="minorHAnsi"/>
          <w:b/>
          <w:sz w:val="22"/>
          <w:szCs w:val="22"/>
          <w:lang w:eastAsia="en-GB"/>
        </w:rPr>
        <w:t>V</w:t>
      </w:r>
      <w:r w:rsidRPr="00CE47EA">
        <w:rPr>
          <w:rFonts w:asciiTheme="minorHAnsi" w:hAnsiTheme="minorHAnsi" w:cstheme="minorHAnsi"/>
          <w:b/>
          <w:sz w:val="22"/>
          <w:szCs w:val="22"/>
          <w:lang w:eastAsia="en-GB"/>
        </w:rPr>
        <w:tab/>
      </w:r>
      <w:r w:rsidRPr="00CE47EA">
        <w:rPr>
          <w:rFonts w:asciiTheme="minorHAnsi" w:hAnsiTheme="minorHAnsi" w:cstheme="minorHAnsi"/>
          <w:b/>
          <w:caps/>
          <w:sz w:val="22"/>
          <w:szCs w:val="22"/>
          <w:u w:val="single"/>
        </w:rPr>
        <w:t>Relevant Legislation</w:t>
      </w:r>
    </w:p>
    <w:p w:rsidR="00DB75A1" w:rsidRPr="00CE47EA" w:rsidRDefault="00DB75A1" w:rsidP="00F0108E">
      <w:pPr>
        <w:tabs>
          <w:tab w:val="left" w:pos="426"/>
        </w:tabs>
        <w:jc w:val="both"/>
        <w:rPr>
          <w:rFonts w:asciiTheme="minorHAnsi" w:hAnsiTheme="minorHAnsi" w:cstheme="minorHAnsi"/>
          <w:b/>
          <w:sz w:val="22"/>
          <w:szCs w:val="22"/>
        </w:rPr>
      </w:pPr>
    </w:p>
    <w:p w:rsidR="00DB75A1" w:rsidRPr="00CE47EA" w:rsidRDefault="00DB75A1" w:rsidP="005F31A9">
      <w:pPr>
        <w:pStyle w:val="ListParagraph"/>
        <w:numPr>
          <w:ilvl w:val="0"/>
          <w:numId w:val="2"/>
        </w:numPr>
        <w:tabs>
          <w:tab w:val="left" w:pos="426"/>
        </w:tabs>
        <w:jc w:val="both"/>
        <w:rPr>
          <w:rFonts w:asciiTheme="minorHAnsi" w:hAnsiTheme="minorHAnsi" w:cstheme="minorHAnsi"/>
          <w:b/>
          <w:sz w:val="22"/>
          <w:szCs w:val="22"/>
        </w:rPr>
      </w:pPr>
      <w:r w:rsidRPr="00CE47EA">
        <w:rPr>
          <w:rFonts w:asciiTheme="minorHAnsi" w:hAnsiTheme="minorHAnsi" w:cstheme="minorHAnsi"/>
          <w:sz w:val="22"/>
          <w:szCs w:val="22"/>
          <w:lang w:eastAsia="en-GB"/>
        </w:rPr>
        <w:t>The Professional Capability Policy and Procedure will be implemented in accordance with the provisions of the ACAS Code of Practice.</w:t>
      </w:r>
    </w:p>
    <w:p w:rsidR="00CE47EA" w:rsidRPr="00CE47EA" w:rsidRDefault="00CE47EA" w:rsidP="00CE47EA">
      <w:pPr>
        <w:pStyle w:val="ListParagraph"/>
        <w:tabs>
          <w:tab w:val="left" w:pos="426"/>
        </w:tabs>
        <w:jc w:val="both"/>
        <w:rPr>
          <w:rFonts w:asciiTheme="minorHAnsi" w:hAnsiTheme="minorHAnsi" w:cstheme="minorHAnsi"/>
          <w:b/>
          <w:sz w:val="22"/>
          <w:szCs w:val="22"/>
        </w:rPr>
      </w:pPr>
    </w:p>
    <w:p w:rsidR="00DB75A1" w:rsidRPr="00CE47EA" w:rsidRDefault="00DB75A1" w:rsidP="00F0108E">
      <w:pPr>
        <w:tabs>
          <w:tab w:val="left" w:pos="426"/>
        </w:tabs>
        <w:jc w:val="both"/>
        <w:rPr>
          <w:rFonts w:asciiTheme="minorHAnsi" w:hAnsiTheme="minorHAnsi" w:cstheme="minorHAnsi"/>
          <w:b/>
          <w:caps/>
          <w:sz w:val="22"/>
          <w:szCs w:val="22"/>
        </w:rPr>
      </w:pPr>
      <w:r w:rsidRPr="00CE47EA">
        <w:rPr>
          <w:rFonts w:asciiTheme="minorHAnsi" w:hAnsiTheme="minorHAnsi" w:cstheme="minorHAnsi"/>
          <w:b/>
          <w:sz w:val="22"/>
          <w:szCs w:val="22"/>
        </w:rPr>
        <w:t>V</w:t>
      </w:r>
      <w:r w:rsidR="007F6746" w:rsidRPr="00CE47EA">
        <w:rPr>
          <w:rFonts w:asciiTheme="minorHAnsi" w:hAnsiTheme="minorHAnsi" w:cstheme="minorHAnsi"/>
          <w:b/>
          <w:sz w:val="22"/>
          <w:szCs w:val="22"/>
        </w:rPr>
        <w:t>I</w:t>
      </w:r>
      <w:r w:rsidRPr="00CE47EA">
        <w:rPr>
          <w:rFonts w:asciiTheme="minorHAnsi" w:hAnsiTheme="minorHAnsi" w:cstheme="minorHAnsi"/>
          <w:b/>
          <w:sz w:val="22"/>
          <w:szCs w:val="22"/>
        </w:rPr>
        <w:tab/>
      </w:r>
      <w:r w:rsidRPr="00CE47EA">
        <w:rPr>
          <w:rFonts w:asciiTheme="minorHAnsi" w:hAnsiTheme="minorHAnsi" w:cstheme="minorHAnsi"/>
          <w:b/>
          <w:caps/>
          <w:sz w:val="22"/>
          <w:szCs w:val="22"/>
          <w:u w:val="single"/>
        </w:rPr>
        <w:t>Related Policies</w:t>
      </w:r>
    </w:p>
    <w:p w:rsidR="00DB75A1" w:rsidRPr="00CE47EA" w:rsidRDefault="00DB75A1" w:rsidP="00F0108E">
      <w:pPr>
        <w:widowControl/>
        <w:jc w:val="both"/>
        <w:rPr>
          <w:rFonts w:asciiTheme="minorHAnsi" w:hAnsiTheme="minorHAnsi" w:cstheme="minorHAnsi"/>
          <w:b/>
          <w:sz w:val="22"/>
          <w:szCs w:val="22"/>
          <w:u w:val="single"/>
        </w:rPr>
      </w:pPr>
    </w:p>
    <w:p w:rsidR="00DB75A1" w:rsidRPr="00CE47EA" w:rsidRDefault="00DB75A1" w:rsidP="005F31A9">
      <w:pPr>
        <w:pStyle w:val="ListParagraph"/>
        <w:widowControl/>
        <w:numPr>
          <w:ilvl w:val="0"/>
          <w:numId w:val="3"/>
        </w:numPr>
        <w:jc w:val="both"/>
        <w:rPr>
          <w:rFonts w:asciiTheme="minorHAnsi" w:hAnsiTheme="minorHAnsi" w:cstheme="minorHAnsi"/>
          <w:sz w:val="22"/>
          <w:szCs w:val="22"/>
        </w:rPr>
      </w:pPr>
      <w:r w:rsidRPr="00CE47EA">
        <w:rPr>
          <w:rFonts w:asciiTheme="minorHAnsi" w:hAnsiTheme="minorHAnsi" w:cstheme="minorHAnsi"/>
          <w:sz w:val="22"/>
          <w:szCs w:val="22"/>
        </w:rPr>
        <w:t>Appraisal Policy</w:t>
      </w:r>
    </w:p>
    <w:p w:rsidR="00DB75A1" w:rsidRPr="00CE47EA" w:rsidRDefault="00DB75A1" w:rsidP="005F31A9">
      <w:pPr>
        <w:pStyle w:val="ListParagraph"/>
        <w:widowControl/>
        <w:numPr>
          <w:ilvl w:val="0"/>
          <w:numId w:val="3"/>
        </w:numPr>
        <w:jc w:val="both"/>
        <w:rPr>
          <w:rFonts w:asciiTheme="minorHAnsi" w:hAnsiTheme="minorHAnsi" w:cstheme="minorHAnsi"/>
          <w:sz w:val="22"/>
          <w:szCs w:val="22"/>
        </w:rPr>
      </w:pPr>
      <w:r w:rsidRPr="00CE47EA">
        <w:rPr>
          <w:rFonts w:asciiTheme="minorHAnsi" w:hAnsiTheme="minorHAnsi" w:cstheme="minorHAnsi"/>
          <w:sz w:val="22"/>
          <w:szCs w:val="22"/>
        </w:rPr>
        <w:t>Grievance Policy</w:t>
      </w:r>
    </w:p>
    <w:p w:rsidR="00AC074B" w:rsidRPr="00CE47EA" w:rsidRDefault="00DB75A1" w:rsidP="005F31A9">
      <w:pPr>
        <w:pStyle w:val="ListParagraph"/>
        <w:widowControl/>
        <w:numPr>
          <w:ilvl w:val="0"/>
          <w:numId w:val="3"/>
        </w:numPr>
        <w:jc w:val="both"/>
        <w:rPr>
          <w:rFonts w:asciiTheme="minorHAnsi" w:hAnsiTheme="minorHAnsi" w:cstheme="minorHAnsi"/>
          <w:sz w:val="22"/>
          <w:szCs w:val="22"/>
        </w:rPr>
      </w:pPr>
      <w:r w:rsidRPr="00CE47EA">
        <w:rPr>
          <w:rFonts w:asciiTheme="minorHAnsi" w:hAnsiTheme="minorHAnsi" w:cstheme="minorHAnsi"/>
          <w:sz w:val="22"/>
          <w:szCs w:val="22"/>
        </w:rPr>
        <w:t>Pay Policy</w:t>
      </w:r>
    </w:p>
    <w:p w:rsidR="002E02D2" w:rsidRPr="00CE47EA" w:rsidRDefault="002E02D2" w:rsidP="00F0108E">
      <w:pPr>
        <w:jc w:val="both"/>
        <w:rPr>
          <w:rFonts w:asciiTheme="minorHAnsi" w:hAnsiTheme="minorHAnsi" w:cstheme="minorHAnsi"/>
          <w:b/>
          <w:sz w:val="22"/>
          <w:szCs w:val="22"/>
        </w:rPr>
      </w:pPr>
    </w:p>
    <w:p w:rsidR="00DB75A1" w:rsidRPr="00CE47EA" w:rsidRDefault="002E02D2" w:rsidP="00F0108E">
      <w:pPr>
        <w:jc w:val="both"/>
        <w:rPr>
          <w:rFonts w:asciiTheme="minorHAnsi" w:hAnsiTheme="minorHAnsi" w:cstheme="minorHAnsi"/>
          <w:b/>
          <w:sz w:val="22"/>
          <w:szCs w:val="22"/>
          <w:u w:val="single"/>
        </w:rPr>
      </w:pPr>
      <w:r w:rsidRPr="00CE47EA">
        <w:rPr>
          <w:rFonts w:asciiTheme="minorHAnsi" w:hAnsiTheme="minorHAnsi" w:cstheme="minorHAnsi"/>
          <w:b/>
          <w:sz w:val="22"/>
          <w:szCs w:val="22"/>
        </w:rPr>
        <w:t>VII</w:t>
      </w:r>
      <w:r w:rsidRPr="00CE47EA">
        <w:rPr>
          <w:rFonts w:asciiTheme="minorHAnsi" w:hAnsiTheme="minorHAnsi" w:cstheme="minorHAnsi"/>
          <w:sz w:val="22"/>
          <w:szCs w:val="22"/>
        </w:rPr>
        <w:t xml:space="preserve"> </w:t>
      </w:r>
      <w:r w:rsidRPr="00CE47EA">
        <w:rPr>
          <w:rFonts w:asciiTheme="minorHAnsi" w:hAnsiTheme="minorHAnsi" w:cstheme="minorHAnsi"/>
          <w:b/>
          <w:sz w:val="22"/>
          <w:szCs w:val="22"/>
          <w:u w:val="single"/>
        </w:rPr>
        <w:t>RELATED</w:t>
      </w:r>
      <w:r w:rsidR="00AC074B" w:rsidRPr="00CE47EA">
        <w:rPr>
          <w:rFonts w:asciiTheme="minorHAnsi" w:hAnsiTheme="minorHAnsi" w:cstheme="minorHAnsi"/>
          <w:b/>
          <w:sz w:val="22"/>
          <w:szCs w:val="22"/>
          <w:u w:val="single"/>
        </w:rPr>
        <w:t xml:space="preserve"> DOCUMENTS</w:t>
      </w:r>
    </w:p>
    <w:p w:rsidR="00AC074B" w:rsidRPr="00CE47EA" w:rsidRDefault="00AC074B" w:rsidP="00F0108E">
      <w:pPr>
        <w:jc w:val="both"/>
        <w:rPr>
          <w:rFonts w:asciiTheme="minorHAnsi" w:hAnsiTheme="minorHAnsi" w:cstheme="minorHAnsi"/>
          <w:b/>
          <w:sz w:val="22"/>
          <w:szCs w:val="22"/>
          <w:u w:val="single"/>
        </w:rPr>
      </w:pPr>
    </w:p>
    <w:p w:rsidR="00AC074B" w:rsidRPr="00CE47EA" w:rsidRDefault="00AC074B" w:rsidP="005F31A9">
      <w:pPr>
        <w:numPr>
          <w:ilvl w:val="0"/>
          <w:numId w:val="7"/>
        </w:numPr>
        <w:jc w:val="both"/>
        <w:rPr>
          <w:rFonts w:asciiTheme="minorHAnsi" w:hAnsiTheme="minorHAnsi" w:cstheme="minorHAnsi"/>
          <w:sz w:val="22"/>
          <w:szCs w:val="22"/>
        </w:rPr>
      </w:pPr>
      <w:r w:rsidRPr="00CE47EA">
        <w:rPr>
          <w:rFonts w:asciiTheme="minorHAnsi" w:hAnsiTheme="minorHAnsi" w:cstheme="minorHAnsi"/>
          <w:sz w:val="22"/>
          <w:szCs w:val="22"/>
        </w:rPr>
        <w:t>ODST Scheme of Delegation</w:t>
      </w:r>
    </w:p>
    <w:p w:rsidR="002E02D2" w:rsidRPr="00CE47EA" w:rsidRDefault="007F6746" w:rsidP="005F31A9">
      <w:pPr>
        <w:pStyle w:val="ListParagraph"/>
        <w:numPr>
          <w:ilvl w:val="0"/>
          <w:numId w:val="7"/>
        </w:numPr>
        <w:tabs>
          <w:tab w:val="left" w:pos="426"/>
        </w:tabs>
        <w:jc w:val="both"/>
        <w:rPr>
          <w:rFonts w:asciiTheme="minorHAnsi" w:hAnsiTheme="minorHAnsi" w:cstheme="minorHAnsi"/>
          <w:sz w:val="22"/>
          <w:szCs w:val="22"/>
        </w:rPr>
      </w:pPr>
      <w:r w:rsidRPr="00CE47EA">
        <w:rPr>
          <w:rFonts w:asciiTheme="minorHAnsi" w:hAnsiTheme="minorHAnsi" w:cstheme="minorHAnsi"/>
          <w:sz w:val="22"/>
          <w:szCs w:val="22"/>
        </w:rPr>
        <w:t>ODST Funding Agreement</w:t>
      </w:r>
    </w:p>
    <w:p w:rsidR="00AC074B" w:rsidRPr="00CE47EA" w:rsidRDefault="00AC074B" w:rsidP="00F0108E">
      <w:pPr>
        <w:jc w:val="both"/>
        <w:rPr>
          <w:rFonts w:asciiTheme="minorHAnsi" w:hAnsiTheme="minorHAnsi" w:cstheme="minorHAnsi"/>
          <w:b/>
          <w:sz w:val="22"/>
          <w:szCs w:val="22"/>
          <w:u w:val="single"/>
        </w:rPr>
      </w:pPr>
    </w:p>
    <w:p w:rsidR="00DB75A1" w:rsidRPr="00CE47EA" w:rsidRDefault="00DB75A1" w:rsidP="00F0108E">
      <w:pPr>
        <w:ind w:left="426" w:hanging="426"/>
        <w:jc w:val="both"/>
        <w:rPr>
          <w:rFonts w:asciiTheme="minorHAnsi" w:hAnsiTheme="minorHAnsi" w:cstheme="minorHAnsi"/>
          <w:b/>
          <w:sz w:val="22"/>
          <w:szCs w:val="22"/>
          <w:u w:val="single"/>
        </w:rPr>
      </w:pPr>
      <w:r w:rsidRPr="00CE47EA">
        <w:rPr>
          <w:rFonts w:asciiTheme="minorHAnsi" w:hAnsiTheme="minorHAnsi" w:cstheme="minorHAnsi"/>
          <w:b/>
          <w:sz w:val="22"/>
          <w:szCs w:val="22"/>
        </w:rPr>
        <w:t>VI</w:t>
      </w:r>
      <w:r w:rsidR="00AC074B" w:rsidRPr="00CE47EA">
        <w:rPr>
          <w:rFonts w:asciiTheme="minorHAnsi" w:hAnsiTheme="minorHAnsi" w:cstheme="minorHAnsi"/>
          <w:b/>
          <w:sz w:val="22"/>
          <w:szCs w:val="22"/>
        </w:rPr>
        <w:t>I</w:t>
      </w:r>
      <w:r w:rsidR="007F6746" w:rsidRPr="00CE47EA">
        <w:rPr>
          <w:rFonts w:asciiTheme="minorHAnsi" w:hAnsiTheme="minorHAnsi" w:cstheme="minorHAnsi"/>
          <w:b/>
          <w:sz w:val="22"/>
          <w:szCs w:val="22"/>
        </w:rPr>
        <w:t>I</w:t>
      </w:r>
      <w:r w:rsidR="00CE47EA">
        <w:rPr>
          <w:rFonts w:asciiTheme="minorHAnsi" w:hAnsiTheme="minorHAnsi" w:cstheme="minorHAnsi"/>
          <w:b/>
          <w:sz w:val="22"/>
          <w:szCs w:val="22"/>
        </w:rPr>
        <w:tab/>
      </w:r>
      <w:r w:rsidRPr="00CE47EA">
        <w:rPr>
          <w:rFonts w:asciiTheme="minorHAnsi" w:hAnsiTheme="minorHAnsi" w:cstheme="minorHAnsi"/>
          <w:b/>
          <w:caps/>
          <w:sz w:val="22"/>
          <w:szCs w:val="22"/>
          <w:u w:val="single"/>
        </w:rPr>
        <w:t>Date of Review</w:t>
      </w:r>
    </w:p>
    <w:p w:rsidR="00DB75A1" w:rsidRPr="00CE47EA" w:rsidRDefault="00DB75A1" w:rsidP="00F0108E">
      <w:pPr>
        <w:jc w:val="both"/>
        <w:rPr>
          <w:rFonts w:asciiTheme="minorHAnsi" w:hAnsiTheme="minorHAnsi" w:cstheme="minorHAnsi"/>
          <w:b/>
          <w:sz w:val="22"/>
          <w:szCs w:val="22"/>
        </w:rPr>
      </w:pPr>
    </w:p>
    <w:p w:rsidR="00DB75A1" w:rsidRPr="00CE47EA" w:rsidRDefault="00DB75A1" w:rsidP="00F0108E">
      <w:pPr>
        <w:ind w:left="426"/>
        <w:jc w:val="both"/>
        <w:rPr>
          <w:rFonts w:asciiTheme="minorHAnsi" w:hAnsiTheme="minorHAnsi" w:cstheme="minorHAnsi"/>
          <w:sz w:val="22"/>
          <w:szCs w:val="22"/>
        </w:rPr>
      </w:pPr>
      <w:r w:rsidRPr="00CE47EA">
        <w:rPr>
          <w:rFonts w:asciiTheme="minorHAnsi" w:hAnsiTheme="minorHAnsi" w:cstheme="minorHAnsi"/>
          <w:sz w:val="22"/>
          <w:szCs w:val="22"/>
        </w:rPr>
        <w:t xml:space="preserve">The policy will be reviewed as required by the </w:t>
      </w:r>
      <w:r w:rsidR="007F6746" w:rsidRPr="00CE47EA">
        <w:rPr>
          <w:rFonts w:asciiTheme="minorHAnsi" w:hAnsiTheme="minorHAnsi" w:cstheme="minorHAnsi"/>
          <w:sz w:val="22"/>
          <w:szCs w:val="22"/>
        </w:rPr>
        <w:t xml:space="preserve">Board of </w:t>
      </w:r>
      <w:r w:rsidR="00A961B4" w:rsidRPr="00CE47EA">
        <w:rPr>
          <w:rFonts w:asciiTheme="minorHAnsi" w:hAnsiTheme="minorHAnsi" w:cstheme="minorHAnsi"/>
          <w:sz w:val="22"/>
          <w:szCs w:val="22"/>
        </w:rPr>
        <w:t>Trustees</w:t>
      </w:r>
      <w:r w:rsidR="007F6746" w:rsidRPr="00CE47EA">
        <w:rPr>
          <w:rFonts w:asciiTheme="minorHAnsi" w:hAnsiTheme="minorHAnsi" w:cstheme="minorHAnsi"/>
          <w:sz w:val="22"/>
          <w:szCs w:val="22"/>
        </w:rPr>
        <w:t xml:space="preserve"> of </w:t>
      </w:r>
      <w:r w:rsidRPr="00CE47EA">
        <w:rPr>
          <w:rFonts w:asciiTheme="minorHAnsi" w:hAnsiTheme="minorHAnsi" w:cstheme="minorHAnsi"/>
          <w:sz w:val="22"/>
          <w:szCs w:val="22"/>
        </w:rPr>
        <w:t>ODST to take account of national policy development and feedback from ODST staff and schools and in any event by 31 December 20</w:t>
      </w:r>
      <w:r w:rsidR="00A961B4" w:rsidRPr="00CE47EA">
        <w:rPr>
          <w:rFonts w:asciiTheme="minorHAnsi" w:hAnsiTheme="minorHAnsi" w:cstheme="minorHAnsi"/>
          <w:sz w:val="22"/>
          <w:szCs w:val="22"/>
        </w:rPr>
        <w:t>20</w:t>
      </w:r>
      <w:r w:rsidRPr="00CE47EA">
        <w:rPr>
          <w:rFonts w:asciiTheme="minorHAnsi" w:hAnsiTheme="minorHAnsi" w:cstheme="minorHAnsi"/>
          <w:sz w:val="22"/>
          <w:szCs w:val="22"/>
        </w:rPr>
        <w:t xml:space="preserve">.  </w:t>
      </w:r>
    </w:p>
    <w:p w:rsidR="002E02D2" w:rsidRPr="00CE47EA" w:rsidRDefault="002E02D2" w:rsidP="006F0258">
      <w:pPr>
        <w:jc w:val="both"/>
        <w:rPr>
          <w:rFonts w:asciiTheme="minorHAnsi" w:hAnsiTheme="minorHAnsi" w:cstheme="minorHAnsi"/>
          <w:sz w:val="22"/>
          <w:szCs w:val="22"/>
        </w:rPr>
      </w:pPr>
    </w:p>
    <w:p w:rsidR="00DB75A1" w:rsidRPr="00CE47EA" w:rsidRDefault="00AC074B" w:rsidP="00F0108E">
      <w:pPr>
        <w:widowControl/>
        <w:ind w:left="426" w:hanging="426"/>
        <w:jc w:val="both"/>
        <w:rPr>
          <w:rFonts w:asciiTheme="minorHAnsi" w:hAnsiTheme="minorHAnsi" w:cstheme="minorHAnsi"/>
          <w:b/>
          <w:sz w:val="22"/>
          <w:szCs w:val="22"/>
          <w:u w:val="single"/>
        </w:rPr>
      </w:pPr>
      <w:r w:rsidRPr="00CE47EA">
        <w:rPr>
          <w:rFonts w:asciiTheme="minorHAnsi" w:hAnsiTheme="minorHAnsi" w:cstheme="minorHAnsi"/>
          <w:b/>
          <w:sz w:val="22"/>
          <w:szCs w:val="22"/>
        </w:rPr>
        <w:t>I</w:t>
      </w:r>
      <w:r w:rsidR="007F6746" w:rsidRPr="00CE47EA">
        <w:rPr>
          <w:rFonts w:asciiTheme="minorHAnsi" w:hAnsiTheme="minorHAnsi" w:cstheme="minorHAnsi"/>
          <w:b/>
          <w:sz w:val="22"/>
          <w:szCs w:val="22"/>
        </w:rPr>
        <w:t>X</w:t>
      </w:r>
      <w:r w:rsidR="00DB75A1" w:rsidRPr="00CE47EA">
        <w:rPr>
          <w:rFonts w:asciiTheme="minorHAnsi" w:hAnsiTheme="minorHAnsi" w:cstheme="minorHAnsi"/>
          <w:b/>
          <w:sz w:val="22"/>
          <w:szCs w:val="22"/>
        </w:rPr>
        <w:tab/>
      </w:r>
      <w:r w:rsidR="00DB75A1" w:rsidRPr="00CE47EA">
        <w:rPr>
          <w:rFonts w:asciiTheme="minorHAnsi" w:hAnsiTheme="minorHAnsi" w:cstheme="minorHAnsi"/>
          <w:b/>
          <w:caps/>
          <w:sz w:val="22"/>
          <w:szCs w:val="22"/>
          <w:u w:val="single"/>
        </w:rPr>
        <w:t>General principles</w:t>
      </w:r>
    </w:p>
    <w:p w:rsidR="00DB75A1" w:rsidRPr="00CE47EA" w:rsidRDefault="00DB75A1" w:rsidP="00F0108E">
      <w:pPr>
        <w:jc w:val="both"/>
        <w:rPr>
          <w:rFonts w:asciiTheme="minorHAnsi" w:hAnsiTheme="minorHAnsi" w:cstheme="minorHAnsi"/>
          <w:b/>
          <w:sz w:val="22"/>
          <w:szCs w:val="22"/>
        </w:rPr>
      </w:pPr>
    </w:p>
    <w:p w:rsidR="00DB75A1" w:rsidRPr="00CE47EA" w:rsidRDefault="00DB75A1" w:rsidP="00F0108E">
      <w:pPr>
        <w:widowControl/>
        <w:overflowPunct/>
        <w:autoSpaceDE/>
        <w:autoSpaceDN/>
        <w:adjustRightInd/>
        <w:ind w:left="426"/>
        <w:jc w:val="both"/>
        <w:textAlignment w:val="auto"/>
        <w:rPr>
          <w:rFonts w:asciiTheme="minorHAnsi" w:hAnsiTheme="minorHAnsi" w:cstheme="minorHAnsi"/>
          <w:b/>
          <w:sz w:val="22"/>
          <w:szCs w:val="22"/>
        </w:rPr>
      </w:pPr>
      <w:r w:rsidRPr="00CE47EA">
        <w:rPr>
          <w:rFonts w:asciiTheme="minorHAnsi" w:hAnsiTheme="minorHAnsi" w:cstheme="minorHAnsi"/>
          <w:b/>
          <w:sz w:val="22"/>
          <w:szCs w:val="22"/>
        </w:rPr>
        <w:t xml:space="preserve">Definitions </w:t>
      </w:r>
    </w:p>
    <w:p w:rsidR="00DB75A1" w:rsidRPr="00CE47EA" w:rsidRDefault="00DB75A1" w:rsidP="005F31A9">
      <w:pPr>
        <w:pStyle w:val="ListParagraph"/>
        <w:widowControl/>
        <w:numPr>
          <w:ilvl w:val="0"/>
          <w:numId w:val="6"/>
        </w:numPr>
        <w:overflowPunct/>
        <w:autoSpaceDE/>
        <w:autoSpaceDN/>
        <w:adjustRightInd/>
        <w:jc w:val="both"/>
        <w:textAlignment w:val="auto"/>
        <w:rPr>
          <w:rFonts w:asciiTheme="minorHAnsi" w:hAnsiTheme="minorHAnsi" w:cstheme="minorHAnsi"/>
          <w:sz w:val="22"/>
          <w:szCs w:val="22"/>
        </w:rPr>
      </w:pPr>
      <w:r w:rsidRPr="00CE47EA">
        <w:rPr>
          <w:rFonts w:asciiTheme="minorHAnsi" w:hAnsiTheme="minorHAnsi" w:cstheme="minorHAnsi"/>
          <w:sz w:val="22"/>
          <w:szCs w:val="22"/>
        </w:rPr>
        <w:t>The term “relevant body” has been used throughout this policy. In ODST the relevant body is the Board of Directors of ODST</w:t>
      </w:r>
      <w:r w:rsidR="007F6746" w:rsidRPr="00CE47EA">
        <w:rPr>
          <w:rFonts w:asciiTheme="minorHAnsi" w:hAnsiTheme="minorHAnsi" w:cstheme="minorHAnsi"/>
          <w:sz w:val="22"/>
          <w:szCs w:val="22"/>
        </w:rPr>
        <w:t>;</w:t>
      </w:r>
      <w:r w:rsidRPr="00CE47EA">
        <w:rPr>
          <w:rFonts w:asciiTheme="minorHAnsi" w:hAnsiTheme="minorHAnsi" w:cstheme="minorHAnsi"/>
          <w:sz w:val="22"/>
          <w:szCs w:val="22"/>
        </w:rPr>
        <w:t xml:space="preserve"> </w:t>
      </w:r>
    </w:p>
    <w:p w:rsidR="00DB75A1" w:rsidRPr="00CE47EA" w:rsidRDefault="00DB75A1" w:rsidP="005F31A9">
      <w:pPr>
        <w:pStyle w:val="ListParagraph"/>
        <w:widowControl/>
        <w:numPr>
          <w:ilvl w:val="0"/>
          <w:numId w:val="6"/>
        </w:numPr>
        <w:overflowPunct/>
        <w:autoSpaceDE/>
        <w:autoSpaceDN/>
        <w:adjustRightInd/>
        <w:jc w:val="both"/>
        <w:textAlignment w:val="auto"/>
        <w:rPr>
          <w:rFonts w:asciiTheme="minorHAnsi" w:hAnsiTheme="minorHAnsi" w:cstheme="minorHAnsi"/>
          <w:sz w:val="22"/>
          <w:szCs w:val="22"/>
        </w:rPr>
      </w:pPr>
      <w:r w:rsidRPr="00CE47EA">
        <w:rPr>
          <w:rFonts w:asciiTheme="minorHAnsi" w:hAnsiTheme="minorHAnsi" w:cstheme="minorHAnsi"/>
          <w:sz w:val="22"/>
          <w:szCs w:val="22"/>
        </w:rPr>
        <w:t>Unless indicated otherwise, all ref</w:t>
      </w:r>
      <w:r w:rsidR="00CE47EA">
        <w:rPr>
          <w:rFonts w:asciiTheme="minorHAnsi" w:hAnsiTheme="minorHAnsi" w:cstheme="minorHAnsi"/>
          <w:sz w:val="22"/>
          <w:szCs w:val="22"/>
        </w:rPr>
        <w:t>erences to teacher include the H</w:t>
      </w:r>
      <w:r w:rsidRPr="00CE47EA">
        <w:rPr>
          <w:rFonts w:asciiTheme="minorHAnsi" w:hAnsiTheme="minorHAnsi" w:cstheme="minorHAnsi"/>
          <w:sz w:val="22"/>
          <w:szCs w:val="22"/>
        </w:rPr>
        <w:t>eadteacher</w:t>
      </w:r>
      <w:r w:rsidR="007F6746" w:rsidRPr="00CE47EA">
        <w:rPr>
          <w:rFonts w:asciiTheme="minorHAnsi" w:hAnsiTheme="minorHAnsi" w:cstheme="minorHAnsi"/>
          <w:sz w:val="22"/>
          <w:szCs w:val="22"/>
        </w:rPr>
        <w:t>;</w:t>
      </w:r>
    </w:p>
    <w:p w:rsidR="00DB75A1" w:rsidRPr="00CE47EA" w:rsidRDefault="00DB75A1" w:rsidP="005F31A9">
      <w:pPr>
        <w:pStyle w:val="ListParagraph"/>
        <w:widowControl/>
        <w:numPr>
          <w:ilvl w:val="0"/>
          <w:numId w:val="6"/>
        </w:numPr>
        <w:overflowPunct/>
        <w:autoSpaceDE/>
        <w:autoSpaceDN/>
        <w:adjustRightInd/>
        <w:jc w:val="both"/>
        <w:textAlignment w:val="auto"/>
        <w:rPr>
          <w:rFonts w:asciiTheme="minorHAnsi" w:hAnsiTheme="minorHAnsi" w:cstheme="minorHAnsi"/>
          <w:sz w:val="22"/>
          <w:szCs w:val="22"/>
        </w:rPr>
      </w:pPr>
      <w:r w:rsidRPr="00CE47EA">
        <w:rPr>
          <w:rFonts w:asciiTheme="minorHAnsi" w:hAnsiTheme="minorHAnsi" w:cstheme="minorHAnsi"/>
          <w:sz w:val="22"/>
          <w:szCs w:val="22"/>
        </w:rPr>
        <w:t>Unless indicated otherwise, all references to “staff” include both teaching and support staff.</w:t>
      </w:r>
    </w:p>
    <w:p w:rsidR="00DB75A1" w:rsidRPr="00CE47EA" w:rsidRDefault="00DB75A1" w:rsidP="00A95A33">
      <w:pPr>
        <w:widowControl/>
        <w:overflowPunct/>
        <w:autoSpaceDE/>
        <w:autoSpaceDN/>
        <w:adjustRightInd/>
        <w:ind w:left="426"/>
        <w:textAlignment w:val="auto"/>
        <w:rPr>
          <w:rFonts w:asciiTheme="minorHAnsi" w:hAnsiTheme="minorHAnsi" w:cstheme="minorHAnsi"/>
          <w:b/>
          <w:sz w:val="22"/>
          <w:szCs w:val="22"/>
        </w:rPr>
      </w:pPr>
    </w:p>
    <w:p w:rsidR="00DB75A1" w:rsidRPr="00CE47EA" w:rsidRDefault="00DB75A1" w:rsidP="00A95A33">
      <w:pPr>
        <w:widowControl/>
        <w:overflowPunct/>
        <w:autoSpaceDE/>
        <w:autoSpaceDN/>
        <w:adjustRightInd/>
        <w:ind w:left="426"/>
        <w:textAlignment w:val="auto"/>
        <w:rPr>
          <w:rFonts w:asciiTheme="minorHAnsi" w:hAnsiTheme="minorHAnsi" w:cstheme="minorHAnsi"/>
          <w:b/>
          <w:sz w:val="22"/>
          <w:szCs w:val="22"/>
        </w:rPr>
      </w:pPr>
      <w:r w:rsidRPr="00CE47EA">
        <w:rPr>
          <w:rFonts w:asciiTheme="minorHAnsi" w:hAnsiTheme="minorHAnsi" w:cstheme="minorHAnsi"/>
          <w:b/>
          <w:sz w:val="22"/>
          <w:szCs w:val="22"/>
        </w:rPr>
        <w:t xml:space="preserve">Confidentiality </w:t>
      </w:r>
    </w:p>
    <w:p w:rsidR="00DB75A1" w:rsidRPr="00CE47EA" w:rsidRDefault="00DB75A1" w:rsidP="00A95A33">
      <w:pPr>
        <w:widowControl/>
        <w:overflowPunct/>
        <w:autoSpaceDE/>
        <w:autoSpaceDN/>
        <w:adjustRightInd/>
        <w:ind w:left="426"/>
        <w:textAlignment w:val="auto"/>
        <w:rPr>
          <w:rFonts w:asciiTheme="minorHAnsi" w:hAnsiTheme="minorHAnsi" w:cstheme="minorHAnsi"/>
          <w:sz w:val="22"/>
          <w:szCs w:val="22"/>
        </w:rPr>
      </w:pPr>
    </w:p>
    <w:p w:rsidR="00DB75A1" w:rsidRPr="00CE47EA" w:rsidRDefault="00DB75A1" w:rsidP="00CE47EA">
      <w:pPr>
        <w:widowControl/>
        <w:overflowPunct/>
        <w:autoSpaceDE/>
        <w:autoSpaceDN/>
        <w:adjustRightInd/>
        <w:ind w:left="426"/>
        <w:textAlignment w:val="auto"/>
        <w:rPr>
          <w:rFonts w:asciiTheme="minorHAnsi" w:hAnsiTheme="minorHAnsi" w:cstheme="minorHAnsi"/>
          <w:i/>
          <w:sz w:val="22"/>
          <w:szCs w:val="22"/>
        </w:rPr>
      </w:pPr>
      <w:r w:rsidRPr="00CE47EA">
        <w:rPr>
          <w:rFonts w:asciiTheme="minorHAnsi" w:hAnsiTheme="minorHAnsi" w:cstheme="minorHAnsi"/>
          <w:sz w:val="22"/>
          <w:szCs w:val="22"/>
        </w:rPr>
        <w:t xml:space="preserve">The capability process will be treated with confidentiality.  </w:t>
      </w:r>
    </w:p>
    <w:p w:rsidR="00DB75A1" w:rsidRPr="00CE47EA" w:rsidRDefault="00DB75A1" w:rsidP="00F0108E">
      <w:pPr>
        <w:widowControl/>
        <w:overflowPunct/>
        <w:autoSpaceDE/>
        <w:autoSpaceDN/>
        <w:adjustRightInd/>
        <w:ind w:left="426"/>
        <w:jc w:val="both"/>
        <w:textAlignment w:val="auto"/>
        <w:rPr>
          <w:rFonts w:asciiTheme="minorHAnsi" w:hAnsiTheme="minorHAnsi" w:cstheme="minorHAnsi"/>
          <w:b/>
          <w:sz w:val="22"/>
          <w:szCs w:val="22"/>
        </w:rPr>
      </w:pPr>
    </w:p>
    <w:p w:rsidR="00DB75A1" w:rsidRPr="00CE47EA" w:rsidRDefault="00DB75A1" w:rsidP="00F0108E">
      <w:pPr>
        <w:widowControl/>
        <w:overflowPunct/>
        <w:autoSpaceDE/>
        <w:autoSpaceDN/>
        <w:adjustRightInd/>
        <w:ind w:left="426"/>
        <w:jc w:val="both"/>
        <w:textAlignment w:val="auto"/>
        <w:rPr>
          <w:rFonts w:asciiTheme="minorHAnsi" w:hAnsiTheme="minorHAnsi" w:cstheme="minorHAnsi"/>
          <w:b/>
          <w:sz w:val="22"/>
          <w:szCs w:val="22"/>
        </w:rPr>
      </w:pPr>
      <w:r w:rsidRPr="00CE47EA">
        <w:rPr>
          <w:rFonts w:asciiTheme="minorHAnsi" w:hAnsiTheme="minorHAnsi" w:cstheme="minorHAnsi"/>
          <w:b/>
          <w:sz w:val="22"/>
          <w:szCs w:val="22"/>
        </w:rPr>
        <w:t xml:space="preserve">Consistency of Treatment and Fairness </w:t>
      </w:r>
    </w:p>
    <w:p w:rsidR="00DB75A1" w:rsidRPr="00CE47EA" w:rsidRDefault="00DB75A1" w:rsidP="00F0108E">
      <w:pPr>
        <w:widowControl/>
        <w:overflowPunct/>
        <w:autoSpaceDE/>
        <w:autoSpaceDN/>
        <w:adjustRightInd/>
        <w:ind w:left="426"/>
        <w:jc w:val="both"/>
        <w:textAlignment w:val="auto"/>
        <w:rPr>
          <w:rFonts w:asciiTheme="minorHAnsi" w:hAnsiTheme="minorHAnsi" w:cstheme="minorHAnsi"/>
          <w:sz w:val="22"/>
          <w:szCs w:val="22"/>
        </w:rPr>
      </w:pPr>
    </w:p>
    <w:p w:rsidR="00DB75A1" w:rsidRPr="00CE47EA" w:rsidRDefault="00A961B4" w:rsidP="00CE47EA">
      <w:pPr>
        <w:widowControl/>
        <w:overflowPunct/>
        <w:autoSpaceDE/>
        <w:autoSpaceDN/>
        <w:adjustRightInd/>
        <w:ind w:left="426"/>
        <w:jc w:val="both"/>
        <w:textAlignment w:val="auto"/>
        <w:rPr>
          <w:rFonts w:asciiTheme="minorHAnsi" w:hAnsiTheme="minorHAnsi" w:cstheme="minorHAnsi"/>
          <w:sz w:val="22"/>
          <w:szCs w:val="22"/>
          <w:lang w:val="en-US"/>
        </w:rPr>
      </w:pPr>
      <w:r w:rsidRPr="00CE47EA">
        <w:rPr>
          <w:rFonts w:asciiTheme="minorHAnsi" w:hAnsiTheme="minorHAnsi" w:cstheme="minorHAnsi"/>
          <w:sz w:val="22"/>
          <w:szCs w:val="22"/>
        </w:rPr>
        <w:t xml:space="preserve">ODST </w:t>
      </w:r>
      <w:r w:rsidR="00DB75A1" w:rsidRPr="00CE47EA">
        <w:rPr>
          <w:rFonts w:asciiTheme="minorHAnsi" w:hAnsiTheme="minorHAnsi" w:cstheme="minorHAnsi"/>
          <w:sz w:val="22"/>
          <w:szCs w:val="22"/>
        </w:rPr>
        <w:t>is committed to ensuring consistency of treatment and fairness and will abide by all relevant equality legislation</w:t>
      </w:r>
      <w:r w:rsidR="001C3C63">
        <w:rPr>
          <w:rFonts w:asciiTheme="minorHAnsi" w:hAnsiTheme="minorHAnsi" w:cstheme="minorHAnsi"/>
          <w:sz w:val="22"/>
          <w:szCs w:val="22"/>
        </w:rPr>
        <w:t>.</w:t>
      </w:r>
    </w:p>
    <w:p w:rsidR="00DB75A1" w:rsidRPr="00CE47EA" w:rsidRDefault="00DB75A1" w:rsidP="00F0108E">
      <w:pPr>
        <w:widowControl/>
        <w:overflowPunct/>
        <w:autoSpaceDE/>
        <w:autoSpaceDN/>
        <w:adjustRightInd/>
        <w:ind w:left="284"/>
        <w:jc w:val="both"/>
        <w:textAlignment w:val="auto"/>
        <w:rPr>
          <w:rFonts w:asciiTheme="minorHAnsi" w:hAnsiTheme="minorHAnsi" w:cstheme="minorHAnsi"/>
          <w:b/>
          <w:sz w:val="22"/>
          <w:szCs w:val="22"/>
        </w:rPr>
      </w:pPr>
    </w:p>
    <w:p w:rsidR="00DB75A1" w:rsidRPr="00CE47EA" w:rsidRDefault="00DB75A1" w:rsidP="00F0108E">
      <w:pPr>
        <w:widowControl/>
        <w:overflowPunct/>
        <w:autoSpaceDE/>
        <w:autoSpaceDN/>
        <w:adjustRightInd/>
        <w:ind w:left="426"/>
        <w:jc w:val="both"/>
        <w:textAlignment w:val="auto"/>
        <w:rPr>
          <w:rFonts w:asciiTheme="minorHAnsi" w:hAnsiTheme="minorHAnsi" w:cstheme="minorHAnsi"/>
          <w:sz w:val="22"/>
          <w:szCs w:val="22"/>
          <w:lang w:val="en-US"/>
        </w:rPr>
      </w:pPr>
      <w:r w:rsidRPr="00CE47EA">
        <w:rPr>
          <w:rFonts w:asciiTheme="minorHAnsi" w:hAnsiTheme="minorHAnsi" w:cstheme="minorHAnsi"/>
          <w:b/>
          <w:sz w:val="22"/>
          <w:szCs w:val="22"/>
        </w:rPr>
        <w:t xml:space="preserve">Delegation </w:t>
      </w:r>
    </w:p>
    <w:p w:rsidR="00DB75A1" w:rsidRPr="00CE47EA" w:rsidRDefault="00DB75A1" w:rsidP="00F0108E">
      <w:pPr>
        <w:widowControl/>
        <w:overflowPunct/>
        <w:autoSpaceDE/>
        <w:autoSpaceDN/>
        <w:adjustRightInd/>
        <w:ind w:left="426"/>
        <w:jc w:val="both"/>
        <w:textAlignment w:val="auto"/>
        <w:rPr>
          <w:rFonts w:asciiTheme="minorHAnsi" w:hAnsiTheme="minorHAnsi" w:cstheme="minorHAnsi"/>
          <w:sz w:val="22"/>
          <w:szCs w:val="22"/>
        </w:rPr>
      </w:pPr>
    </w:p>
    <w:p w:rsidR="00DB75A1" w:rsidRPr="00CE47EA" w:rsidRDefault="00DB75A1" w:rsidP="00CE47EA">
      <w:pPr>
        <w:widowControl/>
        <w:overflowPunct/>
        <w:autoSpaceDE/>
        <w:autoSpaceDN/>
        <w:adjustRightInd/>
        <w:ind w:left="426"/>
        <w:jc w:val="both"/>
        <w:textAlignment w:val="auto"/>
        <w:rPr>
          <w:rFonts w:asciiTheme="minorHAnsi" w:hAnsiTheme="minorHAnsi" w:cstheme="minorHAnsi"/>
          <w:b/>
          <w:iCs/>
          <w:sz w:val="22"/>
          <w:szCs w:val="22"/>
        </w:rPr>
      </w:pPr>
      <w:r w:rsidRPr="00CE47EA">
        <w:rPr>
          <w:rFonts w:asciiTheme="minorHAnsi" w:hAnsiTheme="minorHAnsi" w:cstheme="minorHAnsi"/>
          <w:sz w:val="22"/>
          <w:szCs w:val="22"/>
        </w:rPr>
        <w:t xml:space="preserve">The relevant body has chosen to delegate some of its functions to </w:t>
      </w:r>
      <w:r w:rsidR="00A961B4" w:rsidRPr="00CE47EA">
        <w:rPr>
          <w:rFonts w:asciiTheme="minorHAnsi" w:hAnsiTheme="minorHAnsi" w:cstheme="minorHAnsi"/>
          <w:sz w:val="22"/>
          <w:szCs w:val="22"/>
        </w:rPr>
        <w:t>L</w:t>
      </w:r>
      <w:r w:rsidRPr="00CE47EA">
        <w:rPr>
          <w:rFonts w:asciiTheme="minorHAnsi" w:hAnsiTheme="minorHAnsi" w:cstheme="minorHAnsi"/>
          <w:sz w:val="22"/>
          <w:szCs w:val="22"/>
        </w:rPr>
        <w:t xml:space="preserve">ocal </w:t>
      </w:r>
      <w:r w:rsidR="00A961B4" w:rsidRPr="00CE47EA">
        <w:rPr>
          <w:rFonts w:asciiTheme="minorHAnsi" w:hAnsiTheme="minorHAnsi" w:cstheme="minorHAnsi"/>
          <w:sz w:val="22"/>
          <w:szCs w:val="22"/>
        </w:rPr>
        <w:t>G</w:t>
      </w:r>
      <w:r w:rsidRPr="00CE47EA">
        <w:rPr>
          <w:rFonts w:asciiTheme="minorHAnsi" w:hAnsiTheme="minorHAnsi" w:cstheme="minorHAnsi"/>
          <w:sz w:val="22"/>
          <w:szCs w:val="22"/>
        </w:rPr>
        <w:t xml:space="preserve">overning </w:t>
      </w:r>
      <w:r w:rsidR="00A961B4" w:rsidRPr="00CE47EA">
        <w:rPr>
          <w:rFonts w:asciiTheme="minorHAnsi" w:hAnsiTheme="minorHAnsi" w:cstheme="minorHAnsi"/>
          <w:sz w:val="22"/>
          <w:szCs w:val="22"/>
        </w:rPr>
        <w:t>B</w:t>
      </w:r>
      <w:r w:rsidRPr="00CE47EA">
        <w:rPr>
          <w:rFonts w:asciiTheme="minorHAnsi" w:hAnsiTheme="minorHAnsi" w:cstheme="minorHAnsi"/>
          <w:sz w:val="22"/>
          <w:szCs w:val="22"/>
        </w:rPr>
        <w:t xml:space="preserve">odies as set out in this policy. </w:t>
      </w:r>
    </w:p>
    <w:p w:rsidR="002E02D2" w:rsidRPr="00CE47EA" w:rsidRDefault="002E02D2" w:rsidP="00FA5567">
      <w:pPr>
        <w:widowControl/>
        <w:overflowPunct/>
        <w:autoSpaceDE/>
        <w:autoSpaceDN/>
        <w:adjustRightInd/>
        <w:ind w:left="-284" w:right="-188"/>
        <w:contextualSpacing/>
        <w:jc w:val="both"/>
        <w:textAlignment w:val="auto"/>
        <w:rPr>
          <w:rFonts w:asciiTheme="minorHAnsi" w:hAnsiTheme="minorHAnsi" w:cstheme="minorHAnsi"/>
          <w:b/>
          <w:iCs/>
          <w:sz w:val="22"/>
          <w:szCs w:val="22"/>
        </w:rPr>
      </w:pPr>
    </w:p>
    <w:p w:rsidR="00DB75A1" w:rsidRPr="00CE47EA" w:rsidRDefault="00DB75A1" w:rsidP="00FA5567">
      <w:pPr>
        <w:widowControl/>
        <w:overflowPunct/>
        <w:autoSpaceDE/>
        <w:autoSpaceDN/>
        <w:adjustRightInd/>
        <w:ind w:left="426" w:right="-188"/>
        <w:contextualSpacing/>
        <w:jc w:val="both"/>
        <w:textAlignment w:val="auto"/>
        <w:rPr>
          <w:rFonts w:asciiTheme="minorHAnsi" w:hAnsiTheme="minorHAnsi" w:cstheme="minorHAnsi"/>
          <w:iCs/>
          <w:sz w:val="22"/>
          <w:szCs w:val="22"/>
        </w:rPr>
      </w:pPr>
      <w:r w:rsidRPr="00CE47EA">
        <w:rPr>
          <w:rFonts w:asciiTheme="minorHAnsi" w:hAnsiTheme="minorHAnsi" w:cstheme="minorHAnsi"/>
          <w:b/>
          <w:iCs/>
          <w:sz w:val="22"/>
          <w:szCs w:val="22"/>
        </w:rPr>
        <w:t>Retention</w:t>
      </w:r>
    </w:p>
    <w:p w:rsidR="00DB75A1" w:rsidRPr="00CE47EA" w:rsidRDefault="00DB75A1" w:rsidP="00FA5567">
      <w:pPr>
        <w:widowControl/>
        <w:overflowPunct/>
        <w:autoSpaceDE/>
        <w:autoSpaceDN/>
        <w:adjustRightInd/>
        <w:ind w:left="426" w:right="-188"/>
        <w:contextualSpacing/>
        <w:jc w:val="both"/>
        <w:textAlignment w:val="auto"/>
        <w:rPr>
          <w:rFonts w:asciiTheme="minorHAnsi" w:hAnsiTheme="minorHAnsi" w:cstheme="minorHAnsi"/>
          <w:iCs/>
          <w:sz w:val="22"/>
          <w:szCs w:val="22"/>
        </w:rPr>
      </w:pPr>
    </w:p>
    <w:p w:rsidR="00DB75A1" w:rsidRPr="00CE47EA" w:rsidRDefault="00DB75A1" w:rsidP="00FA5567">
      <w:pPr>
        <w:widowControl/>
        <w:overflowPunct/>
        <w:autoSpaceDE/>
        <w:autoSpaceDN/>
        <w:adjustRightInd/>
        <w:ind w:left="426" w:right="-188"/>
        <w:contextualSpacing/>
        <w:jc w:val="both"/>
        <w:textAlignment w:val="auto"/>
        <w:rPr>
          <w:rFonts w:asciiTheme="minorHAnsi" w:hAnsiTheme="minorHAnsi" w:cstheme="minorHAnsi"/>
          <w:iCs/>
          <w:sz w:val="22"/>
          <w:szCs w:val="22"/>
        </w:rPr>
      </w:pPr>
      <w:r w:rsidRPr="00CE47EA">
        <w:rPr>
          <w:rFonts w:asciiTheme="minorHAnsi" w:hAnsiTheme="minorHAnsi" w:cstheme="minorHAnsi"/>
          <w:iCs/>
          <w:sz w:val="22"/>
          <w:szCs w:val="22"/>
        </w:rPr>
        <w:t>All written capability records are retained in a secure place for six years and then destroyed.</w:t>
      </w:r>
    </w:p>
    <w:p w:rsidR="00DB75A1" w:rsidRDefault="00DB75A1" w:rsidP="00CE47EA">
      <w:pPr>
        <w:widowControl/>
        <w:overflowPunct/>
        <w:autoSpaceDE/>
        <w:autoSpaceDN/>
        <w:adjustRightInd/>
        <w:jc w:val="both"/>
        <w:textAlignment w:val="auto"/>
        <w:rPr>
          <w:rFonts w:asciiTheme="minorHAnsi" w:hAnsiTheme="minorHAnsi" w:cstheme="minorHAnsi"/>
          <w:sz w:val="22"/>
          <w:szCs w:val="22"/>
        </w:rPr>
      </w:pPr>
    </w:p>
    <w:p w:rsidR="00DB75A1" w:rsidRPr="00CE47EA" w:rsidRDefault="00DB75A1" w:rsidP="00F0108E">
      <w:pPr>
        <w:widowControl/>
        <w:overflowPunct/>
        <w:autoSpaceDE/>
        <w:autoSpaceDN/>
        <w:adjustRightInd/>
        <w:ind w:left="426"/>
        <w:jc w:val="both"/>
        <w:textAlignment w:val="auto"/>
        <w:rPr>
          <w:rFonts w:asciiTheme="minorHAnsi" w:hAnsiTheme="minorHAnsi" w:cstheme="minorHAnsi"/>
          <w:b/>
          <w:sz w:val="22"/>
          <w:szCs w:val="22"/>
        </w:rPr>
      </w:pPr>
      <w:r w:rsidRPr="00CE47EA">
        <w:rPr>
          <w:rFonts w:asciiTheme="minorHAnsi" w:hAnsiTheme="minorHAnsi" w:cstheme="minorHAnsi"/>
          <w:b/>
          <w:sz w:val="22"/>
          <w:szCs w:val="22"/>
        </w:rPr>
        <w:lastRenderedPageBreak/>
        <w:t xml:space="preserve">Monitoring and Evaluation </w:t>
      </w:r>
    </w:p>
    <w:p w:rsidR="00DB75A1" w:rsidRPr="00CE47EA" w:rsidRDefault="00DB75A1" w:rsidP="00F0108E">
      <w:pPr>
        <w:widowControl/>
        <w:overflowPunct/>
        <w:autoSpaceDE/>
        <w:autoSpaceDN/>
        <w:adjustRightInd/>
        <w:ind w:left="426"/>
        <w:jc w:val="both"/>
        <w:textAlignment w:val="auto"/>
        <w:rPr>
          <w:rFonts w:asciiTheme="minorHAnsi" w:hAnsiTheme="minorHAnsi" w:cstheme="minorHAnsi"/>
          <w:sz w:val="22"/>
          <w:szCs w:val="22"/>
        </w:rPr>
      </w:pPr>
    </w:p>
    <w:p w:rsidR="00DB75A1" w:rsidRDefault="00DB75A1" w:rsidP="00773668">
      <w:pPr>
        <w:widowControl/>
        <w:overflowPunct/>
        <w:autoSpaceDE/>
        <w:autoSpaceDN/>
        <w:adjustRightInd/>
        <w:ind w:left="426" w:right="-142"/>
        <w:jc w:val="both"/>
        <w:textAlignment w:val="auto"/>
        <w:rPr>
          <w:rFonts w:asciiTheme="minorHAnsi" w:hAnsiTheme="minorHAnsi" w:cstheme="minorHAnsi"/>
          <w:sz w:val="22"/>
          <w:szCs w:val="22"/>
        </w:rPr>
      </w:pPr>
      <w:r w:rsidRPr="00CE47EA">
        <w:rPr>
          <w:rFonts w:asciiTheme="minorHAnsi" w:hAnsiTheme="minorHAnsi" w:cstheme="minorHAnsi"/>
          <w:sz w:val="22"/>
          <w:szCs w:val="22"/>
        </w:rPr>
        <w:t xml:space="preserve">The </w:t>
      </w:r>
      <w:r w:rsidR="007F6333" w:rsidRPr="00CE47EA">
        <w:rPr>
          <w:rFonts w:asciiTheme="minorHAnsi" w:hAnsiTheme="minorHAnsi" w:cstheme="minorHAnsi"/>
          <w:sz w:val="22"/>
          <w:szCs w:val="22"/>
        </w:rPr>
        <w:t>Local Governing Body</w:t>
      </w:r>
      <w:r w:rsidR="00CE47EA">
        <w:rPr>
          <w:rFonts w:asciiTheme="minorHAnsi" w:hAnsiTheme="minorHAnsi" w:cstheme="minorHAnsi"/>
          <w:sz w:val="22"/>
          <w:szCs w:val="22"/>
        </w:rPr>
        <w:t xml:space="preserve"> and H</w:t>
      </w:r>
      <w:r w:rsidRPr="00CE47EA">
        <w:rPr>
          <w:rFonts w:asciiTheme="minorHAnsi" w:hAnsiTheme="minorHAnsi" w:cstheme="minorHAnsi"/>
          <w:sz w:val="22"/>
          <w:szCs w:val="22"/>
        </w:rPr>
        <w:t xml:space="preserve">eadteacher will monitor the operation and effectiveness of the school’s Professional Capability Policy and Procedure. </w:t>
      </w:r>
      <w:r w:rsidR="00CE47EA">
        <w:rPr>
          <w:rFonts w:asciiTheme="minorHAnsi" w:hAnsiTheme="minorHAnsi" w:cstheme="minorHAnsi"/>
          <w:sz w:val="22"/>
          <w:szCs w:val="22"/>
        </w:rPr>
        <w:t>The H</w:t>
      </w:r>
      <w:r w:rsidRPr="00CE47EA">
        <w:rPr>
          <w:rFonts w:asciiTheme="minorHAnsi" w:hAnsiTheme="minorHAnsi" w:cstheme="minorHAnsi"/>
          <w:sz w:val="22"/>
          <w:szCs w:val="22"/>
        </w:rPr>
        <w:t>eadteacher</w:t>
      </w:r>
      <w:r w:rsidR="00CE47EA">
        <w:rPr>
          <w:rFonts w:asciiTheme="minorHAnsi" w:hAnsiTheme="minorHAnsi" w:cstheme="minorHAnsi"/>
          <w:sz w:val="22"/>
          <w:szCs w:val="22"/>
        </w:rPr>
        <w:t xml:space="preserve">/ </w:t>
      </w:r>
      <w:r w:rsidR="00CE47EA" w:rsidRPr="001C3C63">
        <w:rPr>
          <w:rFonts w:asciiTheme="minorHAnsi" w:hAnsiTheme="minorHAnsi" w:cstheme="minorHAnsi"/>
          <w:sz w:val="22"/>
          <w:szCs w:val="22"/>
        </w:rPr>
        <w:t>C</w:t>
      </w:r>
      <w:r w:rsidR="007F6333" w:rsidRPr="001C3C63">
        <w:rPr>
          <w:rFonts w:asciiTheme="minorHAnsi" w:hAnsiTheme="minorHAnsi" w:cstheme="minorHAnsi"/>
          <w:sz w:val="22"/>
          <w:szCs w:val="22"/>
        </w:rPr>
        <w:t>h</w:t>
      </w:r>
      <w:r w:rsidR="007F6333" w:rsidRPr="00CE47EA">
        <w:rPr>
          <w:rFonts w:asciiTheme="minorHAnsi" w:hAnsiTheme="minorHAnsi" w:cstheme="minorHAnsi"/>
          <w:sz w:val="22"/>
          <w:szCs w:val="22"/>
        </w:rPr>
        <w:t>air of the Local Governing Body</w:t>
      </w:r>
      <w:r w:rsidRPr="00CE47EA">
        <w:rPr>
          <w:rFonts w:asciiTheme="minorHAnsi" w:hAnsiTheme="minorHAnsi" w:cstheme="minorHAnsi"/>
          <w:sz w:val="22"/>
          <w:szCs w:val="22"/>
        </w:rPr>
        <w:t xml:space="preserve"> will periodically report to the </w:t>
      </w:r>
      <w:r w:rsidR="007F6333" w:rsidRPr="00CE47EA">
        <w:rPr>
          <w:rFonts w:asciiTheme="minorHAnsi" w:hAnsiTheme="minorHAnsi" w:cstheme="minorHAnsi"/>
          <w:sz w:val="22"/>
          <w:szCs w:val="22"/>
        </w:rPr>
        <w:t>ODST pay and personnel sub-committee</w:t>
      </w:r>
      <w:r w:rsidRPr="00CE47EA">
        <w:rPr>
          <w:rFonts w:asciiTheme="minorHAnsi" w:hAnsiTheme="minorHAnsi" w:cstheme="minorHAnsi"/>
          <w:sz w:val="22"/>
          <w:szCs w:val="22"/>
        </w:rPr>
        <w:t xml:space="preserve"> the details of the operation of this policy in the relevant school.</w:t>
      </w:r>
    </w:p>
    <w:p w:rsidR="0085419F" w:rsidRDefault="0085419F" w:rsidP="00773668">
      <w:pPr>
        <w:widowControl/>
        <w:overflowPunct/>
        <w:autoSpaceDE/>
        <w:autoSpaceDN/>
        <w:adjustRightInd/>
        <w:ind w:left="426" w:right="-142"/>
        <w:jc w:val="both"/>
        <w:textAlignment w:val="auto"/>
        <w:rPr>
          <w:rFonts w:asciiTheme="minorHAnsi" w:hAnsiTheme="minorHAnsi" w:cstheme="minorHAnsi"/>
          <w:sz w:val="22"/>
          <w:szCs w:val="22"/>
        </w:rPr>
      </w:pPr>
    </w:p>
    <w:p w:rsidR="0085419F" w:rsidRDefault="0085419F">
      <w:pPr>
        <w:widowControl/>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br w:type="page"/>
      </w:r>
    </w:p>
    <w:p w:rsidR="0085419F" w:rsidRPr="00CE47EA" w:rsidRDefault="0085419F" w:rsidP="00773668">
      <w:pPr>
        <w:widowControl/>
        <w:overflowPunct/>
        <w:autoSpaceDE/>
        <w:autoSpaceDN/>
        <w:adjustRightInd/>
        <w:ind w:left="426" w:right="-142"/>
        <w:jc w:val="both"/>
        <w:textAlignment w:val="auto"/>
        <w:rPr>
          <w:rFonts w:asciiTheme="minorHAnsi" w:hAnsiTheme="minorHAnsi" w:cstheme="minorHAnsi"/>
          <w:sz w:val="22"/>
          <w:szCs w:val="22"/>
        </w:rPr>
      </w:pPr>
    </w:p>
    <w:p w:rsidR="00DB75A1" w:rsidRPr="001C3C63" w:rsidRDefault="002E02D2" w:rsidP="00561910">
      <w:pPr>
        <w:widowControl/>
        <w:tabs>
          <w:tab w:val="left" w:pos="0"/>
          <w:tab w:val="left" w:pos="709"/>
        </w:tabs>
        <w:rPr>
          <w:rFonts w:asciiTheme="minorHAnsi" w:hAnsiTheme="minorHAnsi" w:cstheme="minorHAnsi"/>
          <w:b/>
          <w:sz w:val="28"/>
          <w:szCs w:val="28"/>
          <w:u w:val="single"/>
        </w:rPr>
      </w:pPr>
      <w:r w:rsidRPr="001C3C63">
        <w:rPr>
          <w:rFonts w:asciiTheme="minorHAnsi" w:hAnsiTheme="minorHAnsi" w:cstheme="minorHAnsi"/>
          <w:b/>
          <w:sz w:val="28"/>
          <w:szCs w:val="28"/>
          <w:u w:val="single"/>
        </w:rPr>
        <w:t xml:space="preserve">ODST </w:t>
      </w:r>
      <w:r w:rsidR="00DB75A1" w:rsidRPr="001C3C63">
        <w:rPr>
          <w:rFonts w:asciiTheme="minorHAnsi" w:hAnsiTheme="minorHAnsi" w:cstheme="minorHAnsi"/>
          <w:b/>
          <w:caps/>
          <w:sz w:val="28"/>
          <w:szCs w:val="28"/>
          <w:u w:val="single"/>
        </w:rPr>
        <w:t>Professional Capability Procedure</w:t>
      </w:r>
    </w:p>
    <w:p w:rsidR="00DB75A1" w:rsidRPr="00CE47EA" w:rsidRDefault="00DB75A1" w:rsidP="00561910">
      <w:pPr>
        <w:rPr>
          <w:rFonts w:asciiTheme="minorHAnsi" w:hAnsiTheme="minorHAnsi" w:cstheme="minorHAnsi"/>
          <w:b/>
          <w:sz w:val="22"/>
          <w:szCs w:val="22"/>
        </w:rPr>
      </w:pPr>
    </w:p>
    <w:p w:rsidR="00DB75A1" w:rsidRPr="00CE47EA" w:rsidRDefault="00DB75A1" w:rsidP="00561910">
      <w:pPr>
        <w:widowControl/>
        <w:overflowPunct/>
        <w:autoSpaceDE/>
        <w:autoSpaceDN/>
        <w:adjustRightInd/>
        <w:jc w:val="both"/>
        <w:textAlignment w:val="auto"/>
        <w:rPr>
          <w:rFonts w:asciiTheme="minorHAnsi" w:hAnsiTheme="minorHAnsi" w:cstheme="minorHAnsi"/>
          <w:sz w:val="22"/>
          <w:szCs w:val="22"/>
        </w:rPr>
      </w:pPr>
      <w:r w:rsidRPr="00CE47EA">
        <w:rPr>
          <w:rFonts w:asciiTheme="minorHAnsi" w:hAnsiTheme="minorHAnsi" w:cstheme="minorHAnsi"/>
          <w:sz w:val="22"/>
          <w:szCs w:val="22"/>
        </w:rPr>
        <w:t xml:space="preserve">This procedure sets out the arrangements that will apply when the performance of employees falls below the levels of professional capability that are expected of them.  This may include a drop in the standard of observed teaching; a downward trend in relevant pupil attainment and progress data; other areas where the teaching standards or objectives set for other staff members have not been met; </w:t>
      </w:r>
    </w:p>
    <w:p w:rsidR="00DB75A1" w:rsidRPr="00CE47EA" w:rsidRDefault="00DB75A1" w:rsidP="00561910">
      <w:pPr>
        <w:widowControl/>
        <w:rPr>
          <w:rFonts w:asciiTheme="minorHAnsi" w:hAnsiTheme="minorHAnsi" w:cstheme="minorHAnsi"/>
          <w:b/>
          <w:sz w:val="22"/>
          <w:szCs w:val="22"/>
          <w:u w:val="single"/>
        </w:rPr>
      </w:pPr>
    </w:p>
    <w:p w:rsidR="00DB75A1" w:rsidRPr="001C3C63" w:rsidRDefault="00DB75A1" w:rsidP="001C3C63">
      <w:pPr>
        <w:rPr>
          <w:rFonts w:asciiTheme="minorHAnsi" w:hAnsiTheme="minorHAnsi" w:cstheme="minorHAnsi"/>
          <w:b/>
          <w:sz w:val="22"/>
          <w:szCs w:val="22"/>
          <w:u w:val="single"/>
        </w:rPr>
      </w:pPr>
      <w:r w:rsidRPr="001C3C63">
        <w:rPr>
          <w:rFonts w:asciiTheme="minorHAnsi" w:hAnsiTheme="minorHAnsi" w:cstheme="minorHAnsi"/>
          <w:b/>
          <w:sz w:val="22"/>
          <w:szCs w:val="22"/>
        </w:rPr>
        <w:t>Aims and Objectives</w:t>
      </w:r>
    </w:p>
    <w:p w:rsidR="00CE47EA" w:rsidRPr="00CE47EA" w:rsidRDefault="00CE47EA" w:rsidP="00561910">
      <w:pPr>
        <w:rPr>
          <w:rFonts w:asciiTheme="minorHAnsi" w:hAnsiTheme="minorHAnsi" w:cstheme="minorHAnsi"/>
          <w:b/>
          <w:sz w:val="22"/>
          <w:szCs w:val="22"/>
        </w:rPr>
      </w:pPr>
    </w:p>
    <w:p w:rsidR="00DB75A1" w:rsidRPr="001C3C63" w:rsidRDefault="001C3C63" w:rsidP="001C3C63">
      <w:pPr>
        <w:jc w:val="both"/>
        <w:rPr>
          <w:rFonts w:asciiTheme="minorHAnsi" w:hAnsiTheme="minorHAnsi" w:cstheme="minorHAnsi"/>
          <w:sz w:val="22"/>
          <w:szCs w:val="22"/>
        </w:rPr>
      </w:pPr>
      <w:r>
        <w:rPr>
          <w:rFonts w:asciiTheme="minorHAnsi" w:hAnsiTheme="minorHAnsi" w:cstheme="minorHAnsi"/>
          <w:sz w:val="22"/>
          <w:szCs w:val="22"/>
        </w:rPr>
        <w:t xml:space="preserve">1/ </w:t>
      </w:r>
      <w:r w:rsidR="00DB75A1" w:rsidRPr="001C3C63">
        <w:rPr>
          <w:rFonts w:asciiTheme="minorHAnsi" w:hAnsiTheme="minorHAnsi" w:cstheme="minorHAnsi"/>
          <w:sz w:val="22"/>
          <w:szCs w:val="22"/>
        </w:rPr>
        <w:t>In adopting this policy and procedure the aim is to:</w:t>
      </w:r>
    </w:p>
    <w:p w:rsidR="00DB75A1" w:rsidRPr="00E0783B" w:rsidRDefault="00DB75A1" w:rsidP="005F31A9">
      <w:pPr>
        <w:pStyle w:val="ListParagraph"/>
        <w:numPr>
          <w:ilvl w:val="0"/>
          <w:numId w:val="12"/>
        </w:numPr>
        <w:jc w:val="both"/>
        <w:rPr>
          <w:rFonts w:asciiTheme="minorHAnsi" w:hAnsiTheme="minorHAnsi" w:cstheme="minorHAnsi"/>
          <w:sz w:val="22"/>
          <w:szCs w:val="22"/>
        </w:rPr>
      </w:pPr>
      <w:r w:rsidRPr="00E0783B">
        <w:rPr>
          <w:rFonts w:asciiTheme="minorHAnsi" w:hAnsiTheme="minorHAnsi" w:cstheme="minorHAnsi"/>
          <w:sz w:val="22"/>
          <w:szCs w:val="22"/>
        </w:rPr>
        <w:t>maximise the quality of teaching</w:t>
      </w:r>
      <w:r w:rsidR="007F6333" w:rsidRPr="00E0783B">
        <w:rPr>
          <w:rFonts w:asciiTheme="minorHAnsi" w:hAnsiTheme="minorHAnsi" w:cstheme="minorHAnsi"/>
          <w:sz w:val="22"/>
          <w:szCs w:val="22"/>
        </w:rPr>
        <w:t>,</w:t>
      </w:r>
      <w:r w:rsidRPr="00E0783B">
        <w:rPr>
          <w:rFonts w:asciiTheme="minorHAnsi" w:hAnsiTheme="minorHAnsi" w:cstheme="minorHAnsi"/>
          <w:sz w:val="22"/>
          <w:szCs w:val="22"/>
        </w:rPr>
        <w:t xml:space="preserve"> learning and caring at the school</w:t>
      </w:r>
      <w:r w:rsidR="001C3C63">
        <w:rPr>
          <w:rFonts w:asciiTheme="minorHAnsi" w:hAnsiTheme="minorHAnsi" w:cstheme="minorHAnsi"/>
          <w:sz w:val="22"/>
          <w:szCs w:val="22"/>
        </w:rPr>
        <w:t>;</w:t>
      </w:r>
    </w:p>
    <w:p w:rsidR="00DB75A1" w:rsidRPr="00E0783B" w:rsidRDefault="00DB75A1" w:rsidP="005F31A9">
      <w:pPr>
        <w:pStyle w:val="ListParagraph"/>
        <w:numPr>
          <w:ilvl w:val="0"/>
          <w:numId w:val="12"/>
        </w:numPr>
        <w:tabs>
          <w:tab w:val="left" w:pos="1418"/>
        </w:tabs>
        <w:jc w:val="both"/>
        <w:rPr>
          <w:rFonts w:asciiTheme="minorHAnsi" w:hAnsiTheme="minorHAnsi" w:cstheme="minorHAnsi"/>
          <w:sz w:val="22"/>
          <w:szCs w:val="22"/>
        </w:rPr>
      </w:pPr>
      <w:r w:rsidRPr="00E0783B">
        <w:rPr>
          <w:rFonts w:asciiTheme="minorHAnsi" w:hAnsiTheme="minorHAnsi" w:cstheme="minorHAnsi"/>
          <w:sz w:val="22"/>
          <w:szCs w:val="22"/>
        </w:rPr>
        <w:t>ensure that decisions are managed in a fair, objective and transparent way</w:t>
      </w:r>
      <w:bookmarkEnd w:id="0"/>
      <w:bookmarkEnd w:id="1"/>
      <w:bookmarkEnd w:id="2"/>
      <w:bookmarkEnd w:id="3"/>
      <w:r w:rsidR="001C3C63">
        <w:rPr>
          <w:rFonts w:asciiTheme="minorHAnsi" w:hAnsiTheme="minorHAnsi" w:cstheme="minorHAnsi"/>
          <w:sz w:val="22"/>
          <w:szCs w:val="22"/>
        </w:rPr>
        <w:t>.</w:t>
      </w:r>
    </w:p>
    <w:p w:rsidR="00DB75A1" w:rsidRPr="00CE47EA" w:rsidRDefault="00DB75A1" w:rsidP="00561910">
      <w:pPr>
        <w:widowControl/>
        <w:overflowPunct/>
        <w:autoSpaceDE/>
        <w:autoSpaceDN/>
        <w:adjustRightInd/>
        <w:textAlignment w:val="auto"/>
        <w:rPr>
          <w:rFonts w:asciiTheme="minorHAnsi" w:hAnsiTheme="minorHAnsi" w:cstheme="minorHAnsi"/>
          <w:b/>
          <w:sz w:val="22"/>
          <w:szCs w:val="22"/>
        </w:rPr>
      </w:pPr>
    </w:p>
    <w:p w:rsidR="00DB75A1" w:rsidRPr="001C3C63" w:rsidRDefault="00DB75A1" w:rsidP="001C3C63">
      <w:pPr>
        <w:widowControl/>
        <w:overflowPunct/>
        <w:autoSpaceDE/>
        <w:autoSpaceDN/>
        <w:adjustRightInd/>
        <w:spacing w:line="360" w:lineRule="auto"/>
        <w:textAlignment w:val="auto"/>
        <w:outlineLvl w:val="0"/>
        <w:rPr>
          <w:rFonts w:asciiTheme="minorHAnsi" w:hAnsiTheme="minorHAnsi" w:cstheme="minorHAnsi"/>
          <w:b/>
          <w:sz w:val="22"/>
          <w:szCs w:val="22"/>
        </w:rPr>
      </w:pPr>
      <w:r w:rsidRPr="001C3C63">
        <w:rPr>
          <w:rFonts w:asciiTheme="minorHAnsi" w:hAnsiTheme="minorHAnsi" w:cstheme="minorHAnsi"/>
          <w:b/>
          <w:sz w:val="22"/>
          <w:szCs w:val="22"/>
        </w:rPr>
        <w:t xml:space="preserve">Application of the procedure </w:t>
      </w:r>
    </w:p>
    <w:p w:rsidR="00DB75A1" w:rsidRPr="001C3C63" w:rsidRDefault="001C3C63" w:rsidP="001C3C63">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2/ </w:t>
      </w:r>
      <w:r w:rsidR="00DB75A1" w:rsidRPr="001C3C63">
        <w:rPr>
          <w:rFonts w:asciiTheme="minorHAnsi" w:hAnsiTheme="minorHAnsi" w:cstheme="minorHAnsi"/>
          <w:sz w:val="22"/>
          <w:szCs w:val="22"/>
        </w:rPr>
        <w:t>This pr</w:t>
      </w:r>
      <w:r w:rsidR="00C814A0" w:rsidRPr="001C3C63">
        <w:rPr>
          <w:rFonts w:asciiTheme="minorHAnsi" w:hAnsiTheme="minorHAnsi" w:cstheme="minorHAnsi"/>
          <w:sz w:val="22"/>
          <w:szCs w:val="22"/>
        </w:rPr>
        <w:t>ocedure applies to teachers or H</w:t>
      </w:r>
      <w:r w:rsidR="00DB75A1" w:rsidRPr="001C3C63">
        <w:rPr>
          <w:rFonts w:asciiTheme="minorHAnsi" w:hAnsiTheme="minorHAnsi" w:cstheme="minorHAnsi"/>
          <w:sz w:val="22"/>
          <w:szCs w:val="22"/>
        </w:rPr>
        <w:t>eadteachers about whose performance there are serious concerns that the appraisal process has been unable to address.</w:t>
      </w:r>
    </w:p>
    <w:p w:rsidR="00DB75A1" w:rsidRPr="00CE47EA" w:rsidRDefault="00DB75A1" w:rsidP="001C3C63">
      <w:pPr>
        <w:pStyle w:val="ListParagraph"/>
        <w:widowControl/>
        <w:overflowPunct/>
        <w:autoSpaceDE/>
        <w:autoSpaceDN/>
        <w:adjustRightInd/>
        <w:ind w:left="0"/>
        <w:jc w:val="both"/>
        <w:textAlignment w:val="auto"/>
        <w:rPr>
          <w:rFonts w:asciiTheme="minorHAnsi" w:hAnsiTheme="minorHAnsi" w:cstheme="minorHAnsi"/>
          <w:sz w:val="22"/>
          <w:szCs w:val="22"/>
        </w:rPr>
      </w:pPr>
    </w:p>
    <w:p w:rsidR="00DB75A1" w:rsidRPr="001C3C63" w:rsidRDefault="001C3C63" w:rsidP="001C3C63">
      <w:pPr>
        <w:widowControl/>
        <w:overflowPunct/>
        <w:autoSpaceDE/>
        <w:autoSpaceDN/>
        <w:adjustRightInd/>
        <w:jc w:val="both"/>
        <w:textAlignment w:val="auto"/>
        <w:rPr>
          <w:rFonts w:asciiTheme="minorHAnsi" w:hAnsiTheme="minorHAnsi" w:cstheme="minorHAnsi"/>
          <w:b/>
          <w:sz w:val="22"/>
          <w:szCs w:val="22"/>
        </w:rPr>
      </w:pPr>
      <w:r>
        <w:rPr>
          <w:rFonts w:asciiTheme="minorHAnsi" w:hAnsiTheme="minorHAnsi" w:cstheme="minorHAnsi"/>
          <w:sz w:val="22"/>
          <w:szCs w:val="22"/>
        </w:rPr>
        <w:t xml:space="preserve">3/ </w:t>
      </w:r>
      <w:r w:rsidR="00DB75A1" w:rsidRPr="001C3C63">
        <w:rPr>
          <w:rFonts w:asciiTheme="minorHAnsi" w:hAnsiTheme="minorHAnsi" w:cstheme="minorHAnsi"/>
          <w:sz w:val="22"/>
          <w:szCs w:val="22"/>
        </w:rPr>
        <w:t>Where there are concern</w:t>
      </w:r>
      <w:r w:rsidR="00C814A0" w:rsidRPr="001C3C63">
        <w:rPr>
          <w:rFonts w:asciiTheme="minorHAnsi" w:hAnsiTheme="minorHAnsi" w:cstheme="minorHAnsi"/>
          <w:sz w:val="22"/>
          <w:szCs w:val="22"/>
        </w:rPr>
        <w:t>s about the performance of the H</w:t>
      </w:r>
      <w:r w:rsidR="00DB75A1" w:rsidRPr="001C3C63">
        <w:rPr>
          <w:rFonts w:asciiTheme="minorHAnsi" w:hAnsiTheme="minorHAnsi" w:cstheme="minorHAnsi"/>
          <w:sz w:val="22"/>
          <w:szCs w:val="22"/>
        </w:rPr>
        <w:t xml:space="preserve">eadteacher, the professional capability procedure will be conducted by the Chair of Governors (or other governor nominated by the Local Governing Body) and by an officer appointed by the relevant body for that purpose. </w:t>
      </w:r>
    </w:p>
    <w:p w:rsidR="00DB75A1" w:rsidRPr="00CE47EA" w:rsidRDefault="00DB75A1" w:rsidP="001C3C63">
      <w:pPr>
        <w:rPr>
          <w:rFonts w:asciiTheme="minorHAnsi" w:hAnsiTheme="minorHAnsi" w:cstheme="minorHAnsi"/>
          <w:b/>
          <w:sz w:val="22"/>
          <w:szCs w:val="22"/>
        </w:rPr>
      </w:pPr>
    </w:p>
    <w:p w:rsidR="00DB75A1" w:rsidRPr="001C3C63" w:rsidRDefault="001C3C63" w:rsidP="001C3C63">
      <w:pPr>
        <w:widowControl/>
        <w:overflowPunct/>
        <w:autoSpaceDE/>
        <w:autoSpaceDN/>
        <w:adjustRightInd/>
        <w:jc w:val="both"/>
        <w:textAlignment w:val="auto"/>
        <w:rPr>
          <w:rFonts w:asciiTheme="minorHAnsi" w:hAnsiTheme="minorHAnsi" w:cstheme="minorHAnsi"/>
          <w:b/>
          <w:sz w:val="22"/>
          <w:szCs w:val="22"/>
        </w:rPr>
      </w:pPr>
      <w:r>
        <w:rPr>
          <w:rFonts w:asciiTheme="minorHAnsi" w:hAnsiTheme="minorHAnsi" w:cstheme="minorHAnsi"/>
          <w:sz w:val="22"/>
          <w:szCs w:val="22"/>
        </w:rPr>
        <w:t xml:space="preserve">4/ </w:t>
      </w:r>
      <w:r w:rsidR="00A961B4" w:rsidRPr="001C3C63">
        <w:rPr>
          <w:rFonts w:asciiTheme="minorHAnsi" w:hAnsiTheme="minorHAnsi" w:cstheme="minorHAnsi"/>
          <w:sz w:val="22"/>
          <w:szCs w:val="22"/>
        </w:rPr>
        <w:t>A modified version of this policy will also apply to all support staff employed by the school and a</w:t>
      </w:r>
      <w:r w:rsidR="00EC0982" w:rsidRPr="001C3C63">
        <w:rPr>
          <w:rFonts w:asciiTheme="minorHAnsi" w:hAnsiTheme="minorHAnsi" w:cstheme="minorHAnsi"/>
          <w:sz w:val="22"/>
          <w:szCs w:val="22"/>
        </w:rPr>
        <w:t xml:space="preserve">ll centrally employed </w:t>
      </w:r>
      <w:r w:rsidR="007F6333" w:rsidRPr="001C3C63">
        <w:rPr>
          <w:rFonts w:asciiTheme="minorHAnsi" w:hAnsiTheme="minorHAnsi" w:cstheme="minorHAnsi"/>
          <w:sz w:val="22"/>
          <w:szCs w:val="22"/>
        </w:rPr>
        <w:t xml:space="preserve">ODST </w:t>
      </w:r>
      <w:r w:rsidR="00EC0982" w:rsidRPr="001C3C63">
        <w:rPr>
          <w:rFonts w:asciiTheme="minorHAnsi" w:hAnsiTheme="minorHAnsi" w:cstheme="minorHAnsi"/>
          <w:sz w:val="22"/>
          <w:szCs w:val="22"/>
        </w:rPr>
        <w:t>support staff</w:t>
      </w:r>
      <w:r w:rsidR="00A961B4" w:rsidRPr="001C3C63">
        <w:rPr>
          <w:rFonts w:asciiTheme="minorHAnsi" w:hAnsiTheme="minorHAnsi" w:cstheme="minorHAnsi"/>
          <w:sz w:val="22"/>
          <w:szCs w:val="22"/>
        </w:rPr>
        <w:t>.</w:t>
      </w:r>
      <w:r w:rsidR="00DB75A1" w:rsidRPr="001C3C63">
        <w:rPr>
          <w:rFonts w:asciiTheme="minorHAnsi" w:hAnsiTheme="minorHAnsi" w:cstheme="minorHAnsi"/>
          <w:sz w:val="22"/>
          <w:szCs w:val="22"/>
        </w:rPr>
        <w:t xml:space="preserve"> </w:t>
      </w:r>
    </w:p>
    <w:p w:rsidR="00DB75A1" w:rsidRPr="00CE47EA" w:rsidRDefault="00DB75A1" w:rsidP="001C3C63">
      <w:pPr>
        <w:widowControl/>
        <w:overflowPunct/>
        <w:autoSpaceDE/>
        <w:autoSpaceDN/>
        <w:adjustRightInd/>
        <w:jc w:val="both"/>
        <w:textAlignment w:val="auto"/>
        <w:rPr>
          <w:rFonts w:asciiTheme="minorHAnsi" w:hAnsiTheme="minorHAnsi" w:cstheme="minorHAnsi"/>
          <w:b/>
          <w:sz w:val="22"/>
          <w:szCs w:val="22"/>
        </w:rPr>
      </w:pPr>
    </w:p>
    <w:p w:rsidR="00DB75A1" w:rsidRPr="001C3C63" w:rsidRDefault="001C3C63" w:rsidP="001C3C63">
      <w:pPr>
        <w:widowControl/>
        <w:overflowPunct/>
        <w:autoSpaceDE/>
        <w:autoSpaceDN/>
        <w:adjustRightInd/>
        <w:jc w:val="both"/>
        <w:textAlignment w:val="auto"/>
        <w:rPr>
          <w:rFonts w:asciiTheme="minorHAnsi" w:hAnsiTheme="minorHAnsi" w:cstheme="minorHAnsi"/>
          <w:b/>
          <w:sz w:val="22"/>
          <w:szCs w:val="22"/>
        </w:rPr>
      </w:pPr>
      <w:r>
        <w:rPr>
          <w:rFonts w:asciiTheme="minorHAnsi" w:hAnsiTheme="minorHAnsi" w:cstheme="minorHAnsi"/>
          <w:sz w:val="22"/>
          <w:szCs w:val="22"/>
        </w:rPr>
        <w:t xml:space="preserve">5/ </w:t>
      </w:r>
      <w:r w:rsidR="00DB75A1" w:rsidRPr="001C3C63">
        <w:rPr>
          <w:rFonts w:asciiTheme="minorHAnsi" w:hAnsiTheme="minorHAnsi" w:cstheme="minorHAnsi"/>
          <w:sz w:val="22"/>
          <w:szCs w:val="22"/>
        </w:rPr>
        <w:t>Advice and guidance on the application of this procedure should be obtained from the ODST HR team</w:t>
      </w:r>
      <w:r w:rsidR="00A961B4" w:rsidRPr="001C3C63">
        <w:rPr>
          <w:rFonts w:asciiTheme="minorHAnsi" w:hAnsiTheme="minorHAnsi" w:cstheme="minorHAnsi"/>
          <w:sz w:val="22"/>
          <w:szCs w:val="22"/>
        </w:rPr>
        <w:t xml:space="preserve"> before any consideration or commencement of formal processes</w:t>
      </w:r>
      <w:r w:rsidR="00DB75A1" w:rsidRPr="001C3C63">
        <w:rPr>
          <w:rFonts w:asciiTheme="minorHAnsi" w:hAnsiTheme="minorHAnsi" w:cstheme="minorHAnsi"/>
          <w:sz w:val="22"/>
          <w:szCs w:val="22"/>
        </w:rPr>
        <w:t>.</w:t>
      </w:r>
    </w:p>
    <w:p w:rsidR="00DB75A1" w:rsidRPr="00CE47EA" w:rsidRDefault="00DB75A1" w:rsidP="00561910">
      <w:pPr>
        <w:widowControl/>
        <w:overflowPunct/>
        <w:autoSpaceDE/>
        <w:autoSpaceDN/>
        <w:adjustRightInd/>
        <w:jc w:val="both"/>
        <w:textAlignment w:val="auto"/>
        <w:rPr>
          <w:rFonts w:asciiTheme="minorHAnsi" w:hAnsiTheme="minorHAnsi" w:cstheme="minorHAnsi"/>
          <w:sz w:val="22"/>
          <w:szCs w:val="22"/>
        </w:rPr>
      </w:pPr>
    </w:p>
    <w:p w:rsidR="00DB75A1" w:rsidRPr="00CE47EA" w:rsidRDefault="00DB75A1" w:rsidP="001C3C63">
      <w:pPr>
        <w:pStyle w:val="ListParagraph"/>
        <w:widowControl/>
        <w:overflowPunct/>
        <w:autoSpaceDE/>
        <w:autoSpaceDN/>
        <w:adjustRightInd/>
        <w:ind w:hanging="720"/>
        <w:textAlignment w:val="auto"/>
        <w:rPr>
          <w:rFonts w:asciiTheme="minorHAnsi" w:hAnsiTheme="minorHAnsi" w:cstheme="minorHAnsi"/>
          <w:sz w:val="22"/>
          <w:szCs w:val="22"/>
        </w:rPr>
      </w:pPr>
      <w:r w:rsidRPr="00CE47EA">
        <w:rPr>
          <w:rFonts w:asciiTheme="minorHAnsi" w:hAnsiTheme="minorHAnsi" w:cstheme="minorHAnsi"/>
          <w:b/>
          <w:sz w:val="22"/>
          <w:szCs w:val="22"/>
        </w:rPr>
        <w:t xml:space="preserve">Transition to capability </w:t>
      </w:r>
    </w:p>
    <w:p w:rsidR="00DB75A1" w:rsidRPr="00CE47EA" w:rsidRDefault="00DB75A1" w:rsidP="00561910">
      <w:pPr>
        <w:widowControl/>
        <w:overflowPunct/>
        <w:autoSpaceDE/>
        <w:autoSpaceDN/>
        <w:adjustRightInd/>
        <w:textAlignment w:val="auto"/>
        <w:rPr>
          <w:rFonts w:asciiTheme="minorHAnsi" w:hAnsiTheme="minorHAnsi" w:cstheme="minorHAnsi"/>
          <w:sz w:val="22"/>
          <w:szCs w:val="22"/>
        </w:rPr>
      </w:pPr>
    </w:p>
    <w:p w:rsidR="00DB75A1" w:rsidRPr="001C3C63" w:rsidRDefault="001C3C63" w:rsidP="001C3C63">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6/ </w:t>
      </w:r>
      <w:r w:rsidR="00DB75A1" w:rsidRPr="001C3C63">
        <w:rPr>
          <w:rFonts w:asciiTheme="minorHAnsi" w:hAnsiTheme="minorHAnsi" w:cstheme="minorHAnsi"/>
          <w:sz w:val="22"/>
          <w:szCs w:val="22"/>
        </w:rPr>
        <w:t xml:space="preserve">If, following a period of support and monitoring under the </w:t>
      </w:r>
      <w:r w:rsidR="00CE47EA" w:rsidRPr="001C3C63">
        <w:rPr>
          <w:rFonts w:asciiTheme="minorHAnsi" w:hAnsiTheme="minorHAnsi" w:cstheme="minorHAnsi"/>
          <w:sz w:val="22"/>
          <w:szCs w:val="22"/>
        </w:rPr>
        <w:t>Appraisal Policy, the appraiser/ H</w:t>
      </w:r>
      <w:r w:rsidR="00DB75A1" w:rsidRPr="001C3C63">
        <w:rPr>
          <w:rFonts w:asciiTheme="minorHAnsi" w:hAnsiTheme="minorHAnsi" w:cstheme="minorHAnsi"/>
          <w:sz w:val="22"/>
          <w:szCs w:val="22"/>
        </w:rPr>
        <w:t>eadteacher is not satisfied with progress</w:t>
      </w:r>
      <w:r w:rsidR="00DB75A1" w:rsidRPr="00CE47EA">
        <w:rPr>
          <w:rStyle w:val="FootnoteReference"/>
          <w:rFonts w:asciiTheme="minorHAnsi" w:hAnsiTheme="minorHAnsi" w:cstheme="minorHAnsi"/>
          <w:sz w:val="22"/>
          <w:szCs w:val="22"/>
        </w:rPr>
        <w:footnoteReference w:id="1"/>
      </w:r>
      <w:r w:rsidR="00DB75A1" w:rsidRPr="001C3C63">
        <w:rPr>
          <w:rFonts w:asciiTheme="minorHAnsi" w:hAnsiTheme="minorHAnsi" w:cstheme="minorHAnsi"/>
          <w:sz w:val="22"/>
          <w:szCs w:val="22"/>
        </w:rPr>
        <w:t xml:space="preserve">, the employee will be notified in writing that the appraisal system will no longer apply and that their performance will be managed under the Professional Capability Procedure. He/she will be invited to a formal capability meeting.  </w:t>
      </w:r>
    </w:p>
    <w:p w:rsidR="00DB75A1" w:rsidRPr="00CE47EA" w:rsidRDefault="00DB75A1" w:rsidP="001C3C63">
      <w:pPr>
        <w:pStyle w:val="ListParagraph"/>
        <w:widowControl/>
        <w:overflowPunct/>
        <w:autoSpaceDE/>
        <w:autoSpaceDN/>
        <w:adjustRightInd/>
        <w:ind w:left="0"/>
        <w:jc w:val="both"/>
        <w:textAlignment w:val="auto"/>
        <w:rPr>
          <w:rFonts w:asciiTheme="minorHAnsi" w:hAnsiTheme="minorHAnsi" w:cstheme="minorHAnsi"/>
          <w:sz w:val="22"/>
          <w:szCs w:val="22"/>
        </w:rPr>
      </w:pPr>
    </w:p>
    <w:p w:rsidR="00DB75A1" w:rsidRPr="001C3C63" w:rsidRDefault="001C3C63" w:rsidP="001C3C63">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7/ </w:t>
      </w:r>
      <w:r w:rsidR="00DB75A1" w:rsidRPr="001C3C63">
        <w:rPr>
          <w:rFonts w:asciiTheme="minorHAnsi" w:hAnsiTheme="minorHAnsi" w:cstheme="minorHAnsi"/>
          <w:sz w:val="22"/>
          <w:szCs w:val="22"/>
        </w:rPr>
        <w:t>At least five working days’ written notice will be given of the formal capability meeting.  The notification will contain sufficient information about the concerns about performance and their possible consequences to enable the employee to prepare to answer the case at a formal capability meeting.  It will also contain copies of any written evidence</w:t>
      </w:r>
      <w:r w:rsidR="007F6333" w:rsidRPr="001C3C63">
        <w:rPr>
          <w:rFonts w:asciiTheme="minorHAnsi" w:hAnsiTheme="minorHAnsi" w:cstheme="minorHAnsi"/>
          <w:sz w:val="22"/>
          <w:szCs w:val="22"/>
        </w:rPr>
        <w:t>,</w:t>
      </w:r>
      <w:r w:rsidR="00DB75A1" w:rsidRPr="001C3C63">
        <w:rPr>
          <w:rFonts w:asciiTheme="minorHAnsi" w:hAnsiTheme="minorHAnsi" w:cstheme="minorHAnsi"/>
          <w:sz w:val="22"/>
          <w:szCs w:val="22"/>
        </w:rPr>
        <w:t xml:space="preserve"> the details of the time and place of the meeting</w:t>
      </w:r>
      <w:r w:rsidR="007F6333" w:rsidRPr="001C3C63">
        <w:rPr>
          <w:rFonts w:asciiTheme="minorHAnsi" w:hAnsiTheme="minorHAnsi" w:cstheme="minorHAnsi"/>
          <w:sz w:val="22"/>
          <w:szCs w:val="22"/>
        </w:rPr>
        <w:t>,</w:t>
      </w:r>
      <w:r w:rsidR="00DB75A1" w:rsidRPr="001C3C63">
        <w:rPr>
          <w:rFonts w:asciiTheme="minorHAnsi" w:hAnsiTheme="minorHAnsi" w:cstheme="minorHAnsi"/>
          <w:sz w:val="22"/>
          <w:szCs w:val="22"/>
        </w:rPr>
        <w:t xml:space="preserve"> and will advise the employee of their right to be accompanied by a companion who may be a colleague, a trade union official, or a trade union representative who has been certified by their union as being competent.</w:t>
      </w:r>
    </w:p>
    <w:p w:rsidR="00DB75A1" w:rsidRPr="00CE47EA" w:rsidRDefault="00DB75A1" w:rsidP="00561910">
      <w:pPr>
        <w:widowControl/>
        <w:tabs>
          <w:tab w:val="left" w:pos="1020"/>
        </w:tabs>
        <w:overflowPunct/>
        <w:autoSpaceDE/>
        <w:autoSpaceDN/>
        <w:adjustRightInd/>
        <w:jc w:val="both"/>
        <w:textAlignment w:val="auto"/>
        <w:rPr>
          <w:rFonts w:asciiTheme="minorHAnsi" w:hAnsiTheme="minorHAnsi" w:cstheme="minorHAnsi"/>
          <w:sz w:val="22"/>
          <w:szCs w:val="22"/>
        </w:rPr>
      </w:pPr>
    </w:p>
    <w:p w:rsidR="00DB75A1" w:rsidRPr="001C3C63" w:rsidRDefault="00DB75A1" w:rsidP="001C3C63">
      <w:pPr>
        <w:widowControl/>
        <w:overflowPunct/>
        <w:autoSpaceDE/>
        <w:autoSpaceDN/>
        <w:adjustRightInd/>
        <w:textAlignment w:val="auto"/>
        <w:rPr>
          <w:rFonts w:asciiTheme="minorHAnsi" w:hAnsiTheme="minorHAnsi" w:cstheme="minorHAnsi"/>
          <w:sz w:val="22"/>
          <w:szCs w:val="22"/>
        </w:rPr>
      </w:pPr>
      <w:r w:rsidRPr="001C3C63">
        <w:rPr>
          <w:rFonts w:asciiTheme="minorHAnsi" w:hAnsiTheme="minorHAnsi" w:cstheme="minorHAnsi"/>
          <w:b/>
          <w:sz w:val="22"/>
          <w:szCs w:val="22"/>
        </w:rPr>
        <w:t xml:space="preserve">Formal capability meeting </w:t>
      </w:r>
    </w:p>
    <w:p w:rsidR="00DB75A1" w:rsidRPr="00CE47EA" w:rsidRDefault="00DB75A1" w:rsidP="00561910">
      <w:pPr>
        <w:widowControl/>
        <w:overflowPunct/>
        <w:autoSpaceDE/>
        <w:autoSpaceDN/>
        <w:adjustRightInd/>
        <w:textAlignment w:val="auto"/>
        <w:rPr>
          <w:rFonts w:asciiTheme="minorHAnsi" w:hAnsiTheme="minorHAnsi" w:cstheme="minorHAnsi"/>
          <w:sz w:val="22"/>
          <w:szCs w:val="22"/>
        </w:rPr>
      </w:pPr>
    </w:p>
    <w:p w:rsidR="00DB75A1" w:rsidRPr="001C3C63" w:rsidRDefault="001C3C63" w:rsidP="001C3C63">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8/ </w:t>
      </w:r>
      <w:r w:rsidR="00DB75A1" w:rsidRPr="001C3C63">
        <w:rPr>
          <w:rFonts w:asciiTheme="minorHAnsi" w:hAnsiTheme="minorHAnsi" w:cstheme="minorHAnsi"/>
          <w:sz w:val="22"/>
          <w:szCs w:val="22"/>
        </w:rPr>
        <w:t>This meeting is intended to establish the facts.  It will be conducted by the Chair of Governors or another nominated governor</w:t>
      </w:r>
      <w:r w:rsidR="00A961B4" w:rsidRPr="001C3C63">
        <w:rPr>
          <w:rFonts w:asciiTheme="minorHAnsi" w:hAnsiTheme="minorHAnsi" w:cstheme="minorHAnsi"/>
          <w:sz w:val="22"/>
          <w:szCs w:val="22"/>
        </w:rPr>
        <w:t>,</w:t>
      </w:r>
      <w:r w:rsidR="00DB75A1" w:rsidRPr="001C3C63">
        <w:rPr>
          <w:rFonts w:asciiTheme="minorHAnsi" w:hAnsiTheme="minorHAnsi" w:cstheme="minorHAnsi"/>
          <w:sz w:val="22"/>
          <w:szCs w:val="22"/>
        </w:rPr>
        <w:t xml:space="preserve"> and an officer of ODST</w:t>
      </w:r>
      <w:r w:rsidR="00C814A0" w:rsidRPr="001C3C63">
        <w:rPr>
          <w:rFonts w:asciiTheme="minorHAnsi" w:hAnsiTheme="minorHAnsi" w:cstheme="minorHAnsi"/>
          <w:sz w:val="22"/>
          <w:szCs w:val="22"/>
        </w:rPr>
        <w:t xml:space="preserve"> (for H</w:t>
      </w:r>
      <w:r w:rsidR="00DB75A1" w:rsidRPr="001C3C63">
        <w:rPr>
          <w:rFonts w:asciiTheme="minorHAnsi" w:hAnsiTheme="minorHAnsi" w:cstheme="minorHAnsi"/>
          <w:sz w:val="22"/>
          <w:szCs w:val="22"/>
        </w:rPr>
        <w:t>eadteacher capability meetings)</w:t>
      </w:r>
      <w:r w:rsidR="00A961B4" w:rsidRPr="001C3C63">
        <w:rPr>
          <w:rFonts w:asciiTheme="minorHAnsi" w:hAnsiTheme="minorHAnsi" w:cstheme="minorHAnsi"/>
          <w:sz w:val="22"/>
          <w:szCs w:val="22"/>
        </w:rPr>
        <w:t>,</w:t>
      </w:r>
      <w:r w:rsidR="00C814A0" w:rsidRPr="001C3C63">
        <w:rPr>
          <w:rFonts w:asciiTheme="minorHAnsi" w:hAnsiTheme="minorHAnsi" w:cstheme="minorHAnsi"/>
          <w:sz w:val="22"/>
          <w:szCs w:val="22"/>
        </w:rPr>
        <w:t xml:space="preserve"> or the H</w:t>
      </w:r>
      <w:r w:rsidR="00DB75A1" w:rsidRPr="001C3C63">
        <w:rPr>
          <w:rFonts w:asciiTheme="minorHAnsi" w:hAnsiTheme="minorHAnsi" w:cstheme="minorHAnsi"/>
          <w:sz w:val="22"/>
          <w:szCs w:val="22"/>
        </w:rPr>
        <w:t xml:space="preserve">eadteacher or senior manager (for other teachers and support staff). The meeting allows the employee, accompanied if they wish, to respond to concerns about their performance and to make any relevant representations.  This may provide new information or a different context to the information / evidence already collected.  </w:t>
      </w:r>
    </w:p>
    <w:p w:rsidR="00DB75A1" w:rsidRPr="00B26AA0" w:rsidRDefault="00DB75A1" w:rsidP="001C3C63">
      <w:pPr>
        <w:widowControl/>
        <w:overflowPunct/>
        <w:autoSpaceDE/>
        <w:autoSpaceDN/>
        <w:adjustRightInd/>
        <w:jc w:val="both"/>
        <w:textAlignment w:val="auto"/>
        <w:rPr>
          <w:rFonts w:asciiTheme="minorHAnsi" w:hAnsiTheme="minorHAnsi" w:cstheme="minorHAnsi"/>
          <w:sz w:val="22"/>
          <w:szCs w:val="22"/>
        </w:rPr>
      </w:pPr>
    </w:p>
    <w:p w:rsidR="00DB75A1" w:rsidRPr="001C3C63" w:rsidRDefault="001C3C63" w:rsidP="001C3C63">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lastRenderedPageBreak/>
        <w:t xml:space="preserve">9/ </w:t>
      </w:r>
      <w:r w:rsidR="00DB75A1" w:rsidRPr="001C3C63">
        <w:rPr>
          <w:rFonts w:asciiTheme="minorHAnsi" w:hAnsiTheme="minorHAnsi" w:cstheme="minorHAnsi"/>
          <w:sz w:val="22"/>
          <w:szCs w:val="22"/>
        </w:rPr>
        <w:t>The person conducting the meeting may conclude that there are insufficient grounds for pursuing the capability issue and that it would be more appropriate to continue to address the remaining concerns through the appraisal process. In such cases, the capability procedure will come to an end. The person conducting the meeting may also adjourn the meeting for example if they decide that further investigation is needed, or that more time is needed in which to consider any additional information.</w:t>
      </w:r>
    </w:p>
    <w:p w:rsidR="00DB75A1" w:rsidRPr="00CE47EA" w:rsidRDefault="00DB75A1" w:rsidP="00561910">
      <w:pPr>
        <w:pStyle w:val="ListParagraph"/>
        <w:ind w:left="284"/>
        <w:jc w:val="both"/>
        <w:rPr>
          <w:rFonts w:asciiTheme="minorHAnsi" w:hAnsiTheme="minorHAnsi" w:cstheme="minorHAnsi"/>
          <w:sz w:val="22"/>
          <w:szCs w:val="22"/>
        </w:rPr>
      </w:pPr>
    </w:p>
    <w:p w:rsidR="00DB75A1" w:rsidRPr="00CE47EA" w:rsidRDefault="001C3C63" w:rsidP="00CE47EA">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10/ </w:t>
      </w:r>
      <w:r w:rsidR="00DB75A1" w:rsidRPr="00CE47EA">
        <w:rPr>
          <w:rFonts w:asciiTheme="minorHAnsi" w:hAnsiTheme="minorHAnsi" w:cstheme="minorHAnsi"/>
          <w:sz w:val="22"/>
          <w:szCs w:val="22"/>
        </w:rPr>
        <w:t>In other cases, the meeting will continue.  During the meeting, the person conducting the meeting will:</w:t>
      </w:r>
    </w:p>
    <w:p w:rsidR="00DB75A1" w:rsidRPr="00CE47EA" w:rsidRDefault="00DB75A1" w:rsidP="005F31A9">
      <w:pPr>
        <w:pStyle w:val="ListParagraph"/>
        <w:widowControl/>
        <w:numPr>
          <w:ilvl w:val="0"/>
          <w:numId w:val="9"/>
        </w:numPr>
        <w:overflowPunct/>
        <w:autoSpaceDE/>
        <w:autoSpaceDN/>
        <w:adjustRightInd/>
        <w:jc w:val="both"/>
        <w:textAlignment w:val="auto"/>
        <w:rPr>
          <w:rFonts w:asciiTheme="minorHAnsi" w:hAnsiTheme="minorHAnsi" w:cstheme="minorHAnsi"/>
          <w:sz w:val="22"/>
          <w:szCs w:val="22"/>
        </w:rPr>
      </w:pPr>
      <w:r w:rsidRPr="00CE47EA">
        <w:rPr>
          <w:rFonts w:asciiTheme="minorHAnsi" w:hAnsiTheme="minorHAnsi" w:cstheme="minorHAnsi"/>
          <w:sz w:val="22"/>
          <w:szCs w:val="22"/>
        </w:rPr>
        <w:t xml:space="preserve">identify the professional shortcomings, for example which of the standards expected of teachers are not being met or the performance required in the agreed job objectives within the performance management policy; or other areas as </w:t>
      </w:r>
      <w:r w:rsidR="00A233E5" w:rsidRPr="00CE47EA">
        <w:rPr>
          <w:rFonts w:asciiTheme="minorHAnsi" w:hAnsiTheme="minorHAnsi" w:cstheme="minorHAnsi"/>
          <w:sz w:val="22"/>
          <w:szCs w:val="22"/>
        </w:rPr>
        <w:t xml:space="preserve">previously </w:t>
      </w:r>
      <w:r w:rsidRPr="00CE47EA">
        <w:rPr>
          <w:rFonts w:asciiTheme="minorHAnsi" w:hAnsiTheme="minorHAnsi" w:cstheme="minorHAnsi"/>
          <w:sz w:val="22"/>
          <w:szCs w:val="22"/>
        </w:rPr>
        <w:t xml:space="preserve">identified in the </w:t>
      </w:r>
      <w:r w:rsidR="00A233E5" w:rsidRPr="00CE47EA">
        <w:rPr>
          <w:rFonts w:asciiTheme="minorHAnsi" w:hAnsiTheme="minorHAnsi" w:cstheme="minorHAnsi"/>
          <w:sz w:val="22"/>
          <w:szCs w:val="22"/>
        </w:rPr>
        <w:t>Appraisal process</w:t>
      </w:r>
      <w:r w:rsidRPr="00CE47EA">
        <w:rPr>
          <w:rFonts w:asciiTheme="minorHAnsi" w:hAnsiTheme="minorHAnsi" w:cstheme="minorHAnsi"/>
          <w:sz w:val="22"/>
          <w:szCs w:val="22"/>
        </w:rPr>
        <w:t>;</w:t>
      </w:r>
    </w:p>
    <w:p w:rsidR="00DB75A1" w:rsidRPr="00CE47EA" w:rsidRDefault="00DB75A1" w:rsidP="005F31A9">
      <w:pPr>
        <w:pStyle w:val="ListParagraph"/>
        <w:widowControl/>
        <w:numPr>
          <w:ilvl w:val="0"/>
          <w:numId w:val="9"/>
        </w:numPr>
        <w:overflowPunct/>
        <w:autoSpaceDE/>
        <w:autoSpaceDN/>
        <w:adjustRightInd/>
        <w:jc w:val="both"/>
        <w:textAlignment w:val="auto"/>
        <w:rPr>
          <w:rFonts w:asciiTheme="minorHAnsi" w:hAnsiTheme="minorHAnsi" w:cstheme="minorHAnsi"/>
          <w:sz w:val="22"/>
          <w:szCs w:val="22"/>
        </w:rPr>
      </w:pPr>
      <w:r w:rsidRPr="00CE47EA">
        <w:rPr>
          <w:rFonts w:asciiTheme="minorHAnsi" w:hAnsiTheme="minorHAnsi" w:cstheme="minorHAnsi"/>
          <w:sz w:val="22"/>
          <w:szCs w:val="22"/>
        </w:rPr>
        <w:t xml:space="preserve">give clear guidance on the improved standard of performance needed to ensure that the employee can be removed from formal capability procedures (this will normally include the setting of objectives focused on the specific weaknesses that need to be addressed, any success criteria that might be appropriate and the evidence that will be used to assess </w:t>
      </w:r>
      <w:r w:rsidR="00622457" w:rsidRPr="00CE47EA">
        <w:rPr>
          <w:rFonts w:asciiTheme="minorHAnsi" w:hAnsiTheme="minorHAnsi" w:cstheme="minorHAnsi"/>
          <w:sz w:val="22"/>
          <w:szCs w:val="22"/>
        </w:rPr>
        <w:t>if</w:t>
      </w:r>
      <w:r w:rsidRPr="00CE47EA">
        <w:rPr>
          <w:rFonts w:asciiTheme="minorHAnsi" w:hAnsiTheme="minorHAnsi" w:cstheme="minorHAnsi"/>
          <w:sz w:val="22"/>
          <w:szCs w:val="22"/>
        </w:rPr>
        <w:t xml:space="preserve"> the necessary improvement has been made);</w:t>
      </w:r>
    </w:p>
    <w:p w:rsidR="00DB75A1" w:rsidRPr="00CE47EA" w:rsidRDefault="00DB75A1" w:rsidP="005F31A9">
      <w:pPr>
        <w:pStyle w:val="ListParagraph"/>
        <w:widowControl/>
        <w:numPr>
          <w:ilvl w:val="0"/>
          <w:numId w:val="9"/>
        </w:numPr>
        <w:overflowPunct/>
        <w:autoSpaceDE/>
        <w:autoSpaceDN/>
        <w:adjustRightInd/>
        <w:jc w:val="both"/>
        <w:textAlignment w:val="auto"/>
        <w:rPr>
          <w:rFonts w:asciiTheme="minorHAnsi" w:hAnsiTheme="minorHAnsi" w:cstheme="minorHAnsi"/>
          <w:sz w:val="22"/>
          <w:szCs w:val="22"/>
        </w:rPr>
      </w:pPr>
      <w:r w:rsidRPr="00CE47EA">
        <w:rPr>
          <w:rFonts w:asciiTheme="minorHAnsi" w:hAnsiTheme="minorHAnsi" w:cstheme="minorHAnsi"/>
          <w:sz w:val="22"/>
          <w:szCs w:val="22"/>
        </w:rPr>
        <w:t>provide an opportunity for the employee to respond to the concerns and make any representations;</w:t>
      </w:r>
    </w:p>
    <w:p w:rsidR="00DB75A1" w:rsidRPr="00CE47EA" w:rsidRDefault="00DB75A1" w:rsidP="005F31A9">
      <w:pPr>
        <w:pStyle w:val="ListParagraph"/>
        <w:widowControl/>
        <w:numPr>
          <w:ilvl w:val="0"/>
          <w:numId w:val="9"/>
        </w:numPr>
        <w:overflowPunct/>
        <w:autoSpaceDE/>
        <w:autoSpaceDN/>
        <w:adjustRightInd/>
        <w:jc w:val="both"/>
        <w:textAlignment w:val="auto"/>
        <w:rPr>
          <w:rFonts w:asciiTheme="minorHAnsi" w:hAnsiTheme="minorHAnsi" w:cstheme="minorHAnsi"/>
          <w:sz w:val="22"/>
          <w:szCs w:val="22"/>
        </w:rPr>
      </w:pPr>
      <w:r w:rsidRPr="00CE47EA">
        <w:rPr>
          <w:rFonts w:asciiTheme="minorHAnsi" w:hAnsiTheme="minorHAnsi" w:cstheme="minorHAnsi"/>
          <w:sz w:val="22"/>
          <w:szCs w:val="22"/>
        </w:rPr>
        <w:t>explain any support that will be available to help the employee improve their performance;</w:t>
      </w:r>
    </w:p>
    <w:p w:rsidR="00DB75A1" w:rsidRPr="00CE47EA" w:rsidRDefault="00DB75A1" w:rsidP="005F31A9">
      <w:pPr>
        <w:pStyle w:val="ListParagraph"/>
        <w:widowControl/>
        <w:numPr>
          <w:ilvl w:val="0"/>
          <w:numId w:val="9"/>
        </w:numPr>
        <w:overflowPunct/>
        <w:autoSpaceDE/>
        <w:autoSpaceDN/>
        <w:adjustRightInd/>
        <w:jc w:val="both"/>
        <w:textAlignment w:val="auto"/>
        <w:rPr>
          <w:rFonts w:asciiTheme="minorHAnsi" w:hAnsiTheme="minorHAnsi" w:cstheme="minorHAnsi"/>
          <w:sz w:val="22"/>
          <w:szCs w:val="22"/>
        </w:rPr>
      </w:pPr>
      <w:r w:rsidRPr="00CE47EA">
        <w:rPr>
          <w:rFonts w:asciiTheme="minorHAnsi" w:hAnsiTheme="minorHAnsi" w:cstheme="minorHAnsi"/>
          <w:sz w:val="22"/>
          <w:szCs w:val="22"/>
        </w:rPr>
        <w:t xml:space="preserve">set out the timetable for improvement and explain how performance </w:t>
      </w:r>
      <w:r w:rsidR="00C814A0">
        <w:rPr>
          <w:rFonts w:asciiTheme="minorHAnsi" w:hAnsiTheme="minorHAnsi" w:cstheme="minorHAnsi"/>
          <w:sz w:val="22"/>
          <w:szCs w:val="22"/>
        </w:rPr>
        <w:t xml:space="preserve">will be monitored and reviewed. </w:t>
      </w:r>
      <w:r w:rsidRPr="00CE47EA">
        <w:rPr>
          <w:rFonts w:asciiTheme="minorHAnsi" w:hAnsiTheme="minorHAnsi" w:cstheme="minorHAnsi"/>
          <w:sz w:val="22"/>
          <w:szCs w:val="22"/>
        </w:rPr>
        <w:t>The timetable will depend on the circumstances of the individual case but in straightforward cases will normally be six working weeks</w:t>
      </w:r>
      <w:r w:rsidRPr="00CE47EA">
        <w:rPr>
          <w:vertAlign w:val="superscript"/>
        </w:rPr>
        <w:footnoteReference w:id="2"/>
      </w:r>
      <w:r w:rsidRPr="00CE47EA">
        <w:rPr>
          <w:rFonts w:asciiTheme="minorHAnsi" w:hAnsiTheme="minorHAnsi" w:cstheme="minorHAnsi"/>
          <w:sz w:val="22"/>
          <w:szCs w:val="22"/>
        </w:rPr>
        <w:t>; and</w:t>
      </w:r>
    </w:p>
    <w:p w:rsidR="00DB75A1" w:rsidRPr="00CE47EA" w:rsidRDefault="00DB75A1" w:rsidP="005F31A9">
      <w:pPr>
        <w:pStyle w:val="ListParagraph"/>
        <w:widowControl/>
        <w:numPr>
          <w:ilvl w:val="0"/>
          <w:numId w:val="9"/>
        </w:numPr>
        <w:overflowPunct/>
        <w:autoSpaceDE/>
        <w:autoSpaceDN/>
        <w:adjustRightInd/>
        <w:jc w:val="both"/>
        <w:textAlignment w:val="auto"/>
        <w:rPr>
          <w:rFonts w:asciiTheme="minorHAnsi" w:hAnsiTheme="minorHAnsi" w:cstheme="minorHAnsi"/>
          <w:sz w:val="22"/>
          <w:szCs w:val="22"/>
        </w:rPr>
      </w:pPr>
      <w:r w:rsidRPr="00CE47EA">
        <w:rPr>
          <w:rFonts w:asciiTheme="minorHAnsi" w:hAnsiTheme="minorHAnsi" w:cstheme="minorHAnsi"/>
          <w:sz w:val="22"/>
          <w:szCs w:val="22"/>
        </w:rPr>
        <w:t xml:space="preserve">warn the employee formally that failure to improve within the set period could </w:t>
      </w:r>
      <w:r w:rsidR="00A233E5" w:rsidRPr="00CE47EA">
        <w:rPr>
          <w:rFonts w:asciiTheme="minorHAnsi" w:hAnsiTheme="minorHAnsi" w:cstheme="minorHAnsi"/>
          <w:sz w:val="22"/>
          <w:szCs w:val="22"/>
        </w:rPr>
        <w:t xml:space="preserve">ultimately </w:t>
      </w:r>
      <w:r w:rsidRPr="00CE47EA">
        <w:rPr>
          <w:rFonts w:asciiTheme="minorHAnsi" w:hAnsiTheme="minorHAnsi" w:cstheme="minorHAnsi"/>
          <w:sz w:val="22"/>
          <w:szCs w:val="22"/>
        </w:rPr>
        <w:t xml:space="preserve">lead to dismissal.  </w:t>
      </w:r>
      <w:r w:rsidR="00A233E5" w:rsidRPr="00CE47EA">
        <w:rPr>
          <w:rFonts w:asciiTheme="minorHAnsi" w:hAnsiTheme="minorHAnsi" w:cstheme="minorHAnsi"/>
          <w:sz w:val="22"/>
          <w:szCs w:val="22"/>
        </w:rPr>
        <w:t xml:space="preserve">At this stage </w:t>
      </w:r>
      <w:r w:rsidRPr="00CE47EA">
        <w:rPr>
          <w:rFonts w:asciiTheme="minorHAnsi" w:hAnsiTheme="minorHAnsi" w:cstheme="minorHAnsi"/>
          <w:sz w:val="22"/>
          <w:szCs w:val="22"/>
        </w:rPr>
        <w:t xml:space="preserve">a first written warning </w:t>
      </w:r>
      <w:r w:rsidR="00A233E5" w:rsidRPr="00CE47EA">
        <w:rPr>
          <w:rFonts w:asciiTheme="minorHAnsi" w:hAnsiTheme="minorHAnsi" w:cstheme="minorHAnsi"/>
          <w:sz w:val="22"/>
          <w:szCs w:val="22"/>
        </w:rPr>
        <w:t xml:space="preserve">would normally be issued </w:t>
      </w:r>
      <w:r w:rsidRPr="00CE47EA">
        <w:rPr>
          <w:rFonts w:asciiTheme="minorHAnsi" w:hAnsiTheme="minorHAnsi" w:cstheme="minorHAnsi"/>
          <w:sz w:val="22"/>
          <w:szCs w:val="22"/>
        </w:rPr>
        <w:t xml:space="preserve">but in very serious cases, a final written warning may be appropriate.   </w:t>
      </w:r>
    </w:p>
    <w:p w:rsidR="00CE47EA" w:rsidRDefault="00CE47EA" w:rsidP="00CE47EA">
      <w:pPr>
        <w:pStyle w:val="ListParagraph"/>
        <w:widowControl/>
        <w:overflowPunct/>
        <w:autoSpaceDE/>
        <w:autoSpaceDN/>
        <w:adjustRightInd/>
        <w:ind w:left="0"/>
        <w:jc w:val="both"/>
        <w:textAlignment w:val="auto"/>
        <w:rPr>
          <w:rFonts w:asciiTheme="minorHAnsi" w:hAnsiTheme="minorHAnsi" w:cstheme="minorHAnsi"/>
          <w:sz w:val="22"/>
          <w:szCs w:val="22"/>
        </w:rPr>
      </w:pPr>
    </w:p>
    <w:p w:rsidR="00DB75A1" w:rsidRPr="00CE47EA" w:rsidRDefault="001C3C63" w:rsidP="00CE47EA">
      <w:pPr>
        <w:pStyle w:val="ListParagraph"/>
        <w:widowControl/>
        <w:overflowPunct/>
        <w:autoSpaceDE/>
        <w:autoSpaceDN/>
        <w:adjustRightInd/>
        <w:ind w:left="0"/>
        <w:jc w:val="both"/>
        <w:textAlignment w:val="auto"/>
        <w:rPr>
          <w:rFonts w:asciiTheme="minorHAnsi" w:hAnsiTheme="minorHAnsi" w:cstheme="minorHAnsi"/>
          <w:sz w:val="22"/>
          <w:szCs w:val="22"/>
        </w:rPr>
      </w:pPr>
      <w:r>
        <w:rPr>
          <w:rFonts w:asciiTheme="minorHAnsi" w:hAnsiTheme="minorHAnsi" w:cstheme="minorHAnsi"/>
          <w:sz w:val="22"/>
          <w:szCs w:val="22"/>
        </w:rPr>
        <w:t xml:space="preserve">11/ </w:t>
      </w:r>
      <w:r w:rsidR="00DB75A1" w:rsidRPr="00CE47EA">
        <w:rPr>
          <w:rFonts w:asciiTheme="minorHAnsi" w:hAnsiTheme="minorHAnsi" w:cstheme="minorHAnsi"/>
          <w:sz w:val="22"/>
          <w:szCs w:val="22"/>
        </w:rPr>
        <w:t xml:space="preserve">Notes will be taken of the meeting and a copy given to the member of staff within three working days of the meeting. </w:t>
      </w:r>
    </w:p>
    <w:p w:rsidR="00CE47EA" w:rsidRDefault="00CE47EA" w:rsidP="00CE47EA">
      <w:pPr>
        <w:pStyle w:val="ListParagraph"/>
        <w:widowControl/>
        <w:overflowPunct/>
        <w:autoSpaceDE/>
        <w:autoSpaceDN/>
        <w:adjustRightInd/>
        <w:ind w:left="0"/>
        <w:jc w:val="both"/>
        <w:textAlignment w:val="auto"/>
        <w:rPr>
          <w:rFonts w:asciiTheme="minorHAnsi" w:hAnsiTheme="minorHAnsi" w:cstheme="minorHAnsi"/>
          <w:sz w:val="22"/>
          <w:szCs w:val="22"/>
        </w:rPr>
      </w:pPr>
    </w:p>
    <w:p w:rsidR="00DB75A1" w:rsidRPr="00CE47EA" w:rsidRDefault="001C3C63" w:rsidP="00CE47EA">
      <w:pPr>
        <w:pStyle w:val="ListParagraph"/>
        <w:widowControl/>
        <w:overflowPunct/>
        <w:autoSpaceDE/>
        <w:autoSpaceDN/>
        <w:adjustRightInd/>
        <w:ind w:left="0"/>
        <w:jc w:val="both"/>
        <w:textAlignment w:val="auto"/>
        <w:rPr>
          <w:rFonts w:asciiTheme="minorHAnsi" w:hAnsiTheme="minorHAnsi" w:cstheme="minorHAnsi"/>
          <w:sz w:val="22"/>
          <w:szCs w:val="22"/>
        </w:rPr>
      </w:pPr>
      <w:r>
        <w:rPr>
          <w:rFonts w:asciiTheme="minorHAnsi" w:hAnsiTheme="minorHAnsi" w:cstheme="minorHAnsi"/>
          <w:sz w:val="22"/>
          <w:szCs w:val="22"/>
        </w:rPr>
        <w:t xml:space="preserve">12/ </w:t>
      </w:r>
      <w:r w:rsidR="00DB75A1" w:rsidRPr="00CE47EA">
        <w:rPr>
          <w:rFonts w:asciiTheme="minorHAnsi" w:hAnsiTheme="minorHAnsi" w:cstheme="minorHAnsi"/>
          <w:sz w:val="22"/>
          <w:szCs w:val="22"/>
        </w:rPr>
        <w:t>Where a warning is issued, the employee will be informed in writing of the matters covered in the bullet points above and given information about the timing and handling of the review stage and the procedure and time limits for appealing against the warning.</w:t>
      </w:r>
    </w:p>
    <w:p w:rsidR="00DB75A1" w:rsidRPr="00CE47EA" w:rsidRDefault="00DB75A1" w:rsidP="00561910">
      <w:pPr>
        <w:widowControl/>
        <w:tabs>
          <w:tab w:val="left" w:pos="2595"/>
        </w:tabs>
        <w:overflowPunct/>
        <w:autoSpaceDE/>
        <w:autoSpaceDN/>
        <w:adjustRightInd/>
        <w:textAlignment w:val="auto"/>
        <w:rPr>
          <w:rFonts w:asciiTheme="minorHAnsi" w:hAnsiTheme="minorHAnsi" w:cstheme="minorHAnsi"/>
          <w:sz w:val="22"/>
          <w:szCs w:val="22"/>
        </w:rPr>
      </w:pPr>
    </w:p>
    <w:p w:rsidR="00DB75A1" w:rsidRPr="001C3C63" w:rsidRDefault="00DB75A1" w:rsidP="001C3C63">
      <w:pPr>
        <w:widowControl/>
        <w:overflowPunct/>
        <w:autoSpaceDE/>
        <w:autoSpaceDN/>
        <w:adjustRightInd/>
        <w:textAlignment w:val="auto"/>
        <w:rPr>
          <w:rFonts w:asciiTheme="minorHAnsi" w:hAnsiTheme="minorHAnsi" w:cstheme="minorHAnsi"/>
          <w:b/>
          <w:sz w:val="22"/>
          <w:szCs w:val="22"/>
        </w:rPr>
      </w:pPr>
      <w:r w:rsidRPr="001C3C63">
        <w:rPr>
          <w:rFonts w:asciiTheme="minorHAnsi" w:hAnsiTheme="minorHAnsi" w:cstheme="minorHAnsi"/>
          <w:b/>
          <w:sz w:val="22"/>
          <w:szCs w:val="22"/>
        </w:rPr>
        <w:t xml:space="preserve">Monitoring and review period following a formal capability meeting </w:t>
      </w:r>
    </w:p>
    <w:p w:rsidR="00DB75A1" w:rsidRPr="00CE47EA" w:rsidRDefault="00DB75A1" w:rsidP="00561910">
      <w:pPr>
        <w:pStyle w:val="ListParagraph"/>
        <w:widowControl/>
        <w:overflowPunct/>
        <w:autoSpaceDE/>
        <w:autoSpaceDN/>
        <w:adjustRightInd/>
        <w:ind w:left="0"/>
        <w:textAlignment w:val="auto"/>
        <w:rPr>
          <w:rFonts w:asciiTheme="minorHAnsi" w:hAnsiTheme="minorHAnsi" w:cstheme="minorHAnsi"/>
          <w:b/>
          <w:sz w:val="22"/>
          <w:szCs w:val="22"/>
        </w:rPr>
      </w:pPr>
    </w:p>
    <w:p w:rsidR="00DB75A1" w:rsidRPr="001C3C63" w:rsidRDefault="001C3C63" w:rsidP="001C3C63">
      <w:pPr>
        <w:widowControl/>
        <w:overflowPunct/>
        <w:autoSpaceDE/>
        <w:autoSpaceDN/>
        <w:adjustRightInd/>
        <w:jc w:val="both"/>
        <w:textAlignment w:val="auto"/>
        <w:rPr>
          <w:rFonts w:asciiTheme="minorHAnsi" w:hAnsiTheme="minorHAnsi" w:cstheme="minorHAnsi"/>
          <w:b/>
          <w:sz w:val="22"/>
          <w:szCs w:val="22"/>
        </w:rPr>
      </w:pPr>
      <w:r>
        <w:rPr>
          <w:rFonts w:asciiTheme="minorHAnsi" w:hAnsiTheme="minorHAnsi" w:cstheme="minorHAnsi"/>
          <w:sz w:val="22"/>
          <w:szCs w:val="22"/>
        </w:rPr>
        <w:t xml:space="preserve">13/ </w:t>
      </w:r>
      <w:r w:rsidR="00DB75A1" w:rsidRPr="001C3C63">
        <w:rPr>
          <w:rFonts w:asciiTheme="minorHAnsi" w:hAnsiTheme="minorHAnsi" w:cstheme="minorHAnsi"/>
          <w:sz w:val="22"/>
          <w:szCs w:val="22"/>
        </w:rPr>
        <w:t xml:space="preserve">A performance monitoring and review period will follow the formal capability meeting. Formal monitoring, evaluation, guidance and support will continue during this period. </w:t>
      </w:r>
    </w:p>
    <w:p w:rsidR="00DB75A1" w:rsidRPr="00CE47EA" w:rsidRDefault="00DB75A1" w:rsidP="001C3C63">
      <w:pPr>
        <w:pStyle w:val="ListParagraph"/>
        <w:widowControl/>
        <w:overflowPunct/>
        <w:autoSpaceDE/>
        <w:autoSpaceDN/>
        <w:adjustRightInd/>
        <w:ind w:left="0"/>
        <w:jc w:val="both"/>
        <w:textAlignment w:val="auto"/>
        <w:rPr>
          <w:rFonts w:asciiTheme="minorHAnsi" w:hAnsiTheme="minorHAnsi" w:cstheme="minorHAnsi"/>
          <w:b/>
          <w:sz w:val="22"/>
          <w:szCs w:val="22"/>
        </w:rPr>
      </w:pPr>
    </w:p>
    <w:p w:rsidR="00DB75A1" w:rsidRPr="001C3C63" w:rsidRDefault="001C3C63" w:rsidP="001C3C63">
      <w:pPr>
        <w:widowControl/>
        <w:overflowPunct/>
        <w:autoSpaceDE/>
        <w:autoSpaceDN/>
        <w:adjustRightInd/>
        <w:jc w:val="both"/>
        <w:textAlignment w:val="auto"/>
        <w:rPr>
          <w:rFonts w:asciiTheme="minorHAnsi" w:hAnsiTheme="minorHAnsi" w:cstheme="minorHAnsi"/>
          <w:b/>
          <w:sz w:val="22"/>
          <w:szCs w:val="22"/>
        </w:rPr>
      </w:pPr>
      <w:r w:rsidRPr="001C3C63">
        <w:rPr>
          <w:rFonts w:asciiTheme="minorHAnsi" w:hAnsiTheme="minorHAnsi" w:cstheme="minorHAnsi"/>
          <w:sz w:val="22"/>
          <w:szCs w:val="22"/>
        </w:rPr>
        <w:t xml:space="preserve">14/ </w:t>
      </w:r>
      <w:r w:rsidR="00DB75A1" w:rsidRPr="001C3C63">
        <w:rPr>
          <w:rFonts w:asciiTheme="minorHAnsi" w:hAnsiTheme="minorHAnsi" w:cstheme="minorHAnsi"/>
          <w:sz w:val="22"/>
          <w:szCs w:val="22"/>
        </w:rPr>
        <w:t>At the end of this period, the member of staff will be invited to a formal review meeting, unless they were issued with a final written warning, in which case they will be invited to a decision meeting (see below).</w:t>
      </w:r>
    </w:p>
    <w:p w:rsidR="00CE47EA" w:rsidRPr="00CE47EA" w:rsidRDefault="00CE47EA" w:rsidP="00561910">
      <w:pPr>
        <w:widowControl/>
        <w:tabs>
          <w:tab w:val="left" w:pos="1200"/>
        </w:tabs>
        <w:overflowPunct/>
        <w:autoSpaceDE/>
        <w:autoSpaceDN/>
        <w:adjustRightInd/>
        <w:textAlignment w:val="auto"/>
        <w:rPr>
          <w:rFonts w:asciiTheme="minorHAnsi" w:hAnsiTheme="minorHAnsi" w:cstheme="minorHAnsi"/>
          <w:sz w:val="22"/>
          <w:szCs w:val="22"/>
        </w:rPr>
      </w:pPr>
    </w:p>
    <w:p w:rsidR="00DB75A1" w:rsidRPr="001C3C63" w:rsidRDefault="001C3C63" w:rsidP="001C3C63">
      <w:pPr>
        <w:widowControl/>
        <w:tabs>
          <w:tab w:val="left" w:pos="1134"/>
        </w:tabs>
        <w:overflowPunct/>
        <w:autoSpaceDE/>
        <w:autoSpaceDN/>
        <w:adjustRightInd/>
        <w:textAlignment w:val="auto"/>
        <w:rPr>
          <w:rFonts w:asciiTheme="minorHAnsi" w:hAnsiTheme="minorHAnsi" w:cstheme="minorHAnsi"/>
          <w:b/>
          <w:sz w:val="22"/>
          <w:szCs w:val="22"/>
        </w:rPr>
      </w:pPr>
      <w:r w:rsidRPr="001C3C63">
        <w:rPr>
          <w:rFonts w:asciiTheme="minorHAnsi" w:hAnsiTheme="minorHAnsi" w:cstheme="minorHAnsi"/>
          <w:b/>
          <w:sz w:val="22"/>
          <w:szCs w:val="22"/>
        </w:rPr>
        <w:t>F</w:t>
      </w:r>
      <w:r w:rsidR="00DB75A1" w:rsidRPr="001C3C63">
        <w:rPr>
          <w:rFonts w:asciiTheme="minorHAnsi" w:hAnsiTheme="minorHAnsi" w:cstheme="minorHAnsi"/>
          <w:b/>
          <w:sz w:val="22"/>
          <w:szCs w:val="22"/>
        </w:rPr>
        <w:t xml:space="preserve">ormal review meeting </w:t>
      </w:r>
    </w:p>
    <w:p w:rsidR="00DB75A1" w:rsidRPr="00CE47EA" w:rsidRDefault="00DB75A1" w:rsidP="00561910">
      <w:pPr>
        <w:widowControl/>
        <w:tabs>
          <w:tab w:val="left" w:pos="6372"/>
        </w:tabs>
        <w:overflowPunct/>
        <w:autoSpaceDE/>
        <w:autoSpaceDN/>
        <w:adjustRightInd/>
        <w:textAlignment w:val="auto"/>
        <w:rPr>
          <w:rFonts w:asciiTheme="minorHAnsi" w:hAnsiTheme="minorHAnsi" w:cstheme="minorHAnsi"/>
          <w:sz w:val="22"/>
          <w:szCs w:val="22"/>
        </w:rPr>
      </w:pPr>
    </w:p>
    <w:p w:rsidR="00DB75A1" w:rsidRPr="00CE47EA" w:rsidRDefault="001C3C63" w:rsidP="00E0783B">
      <w:pPr>
        <w:pStyle w:val="ListParagraph"/>
        <w:widowControl/>
        <w:overflowPunct/>
        <w:autoSpaceDE/>
        <w:autoSpaceDN/>
        <w:adjustRightInd/>
        <w:ind w:left="0"/>
        <w:jc w:val="both"/>
        <w:textAlignment w:val="auto"/>
        <w:rPr>
          <w:rFonts w:asciiTheme="minorHAnsi" w:hAnsiTheme="minorHAnsi" w:cstheme="minorHAnsi"/>
          <w:sz w:val="22"/>
          <w:szCs w:val="22"/>
        </w:rPr>
      </w:pPr>
      <w:r>
        <w:rPr>
          <w:rFonts w:asciiTheme="minorHAnsi" w:hAnsiTheme="minorHAnsi" w:cstheme="minorHAnsi"/>
          <w:sz w:val="22"/>
          <w:szCs w:val="22"/>
        </w:rPr>
        <w:t xml:space="preserve">15/ </w:t>
      </w:r>
      <w:r w:rsidR="00DB75A1" w:rsidRPr="00CE47EA">
        <w:rPr>
          <w:rFonts w:asciiTheme="minorHAnsi" w:hAnsiTheme="minorHAnsi" w:cstheme="minorHAnsi"/>
          <w:sz w:val="22"/>
          <w:szCs w:val="22"/>
        </w:rPr>
        <w:t xml:space="preserve">At least five working days’ notice will be given and the written notification will give details of the time and place of the meeting and will advise the employee of their right to be accompanied by a companion who may be a colleague, a trade union official, or a trade union representative who has been certified by their union as being competent. </w:t>
      </w:r>
    </w:p>
    <w:p w:rsidR="00DB75A1" w:rsidRPr="00CE47EA" w:rsidRDefault="00DB75A1" w:rsidP="00561910">
      <w:pPr>
        <w:pStyle w:val="ListParagraph"/>
        <w:widowControl/>
        <w:overflowPunct/>
        <w:autoSpaceDE/>
        <w:autoSpaceDN/>
        <w:adjustRightInd/>
        <w:ind w:left="0"/>
        <w:jc w:val="both"/>
        <w:textAlignment w:val="auto"/>
        <w:rPr>
          <w:rFonts w:asciiTheme="minorHAnsi" w:hAnsiTheme="minorHAnsi" w:cstheme="minorHAnsi"/>
          <w:sz w:val="22"/>
          <w:szCs w:val="22"/>
        </w:rPr>
      </w:pPr>
    </w:p>
    <w:p w:rsidR="00DB75A1" w:rsidRPr="001C3C63" w:rsidRDefault="001C3C63" w:rsidP="001C3C63">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16/ </w:t>
      </w:r>
      <w:r w:rsidR="00DB75A1" w:rsidRPr="001C3C63">
        <w:rPr>
          <w:rFonts w:asciiTheme="minorHAnsi" w:hAnsiTheme="minorHAnsi" w:cstheme="minorHAnsi"/>
          <w:sz w:val="22"/>
          <w:szCs w:val="22"/>
        </w:rPr>
        <w:t>At the formal review meeting the person conducting the meeting will:</w:t>
      </w:r>
    </w:p>
    <w:p w:rsidR="00DB75A1" w:rsidRPr="00E0783B" w:rsidRDefault="00DB75A1" w:rsidP="005F31A9">
      <w:pPr>
        <w:pStyle w:val="ListParagraph"/>
        <w:widowControl/>
        <w:numPr>
          <w:ilvl w:val="0"/>
          <w:numId w:val="11"/>
        </w:numPr>
        <w:overflowPunct/>
        <w:autoSpaceDE/>
        <w:autoSpaceDN/>
        <w:adjustRightInd/>
        <w:jc w:val="both"/>
        <w:textAlignment w:val="auto"/>
        <w:rPr>
          <w:rFonts w:asciiTheme="minorHAnsi" w:hAnsiTheme="minorHAnsi" w:cstheme="minorHAnsi"/>
          <w:sz w:val="22"/>
          <w:szCs w:val="22"/>
        </w:rPr>
      </w:pPr>
      <w:r w:rsidRPr="00E0783B">
        <w:rPr>
          <w:rFonts w:asciiTheme="minorHAnsi" w:hAnsiTheme="minorHAnsi" w:cstheme="minorHAnsi"/>
          <w:sz w:val="22"/>
          <w:szCs w:val="22"/>
        </w:rPr>
        <w:t>Remind the employee of the purpose of the Professional Capability procedure;</w:t>
      </w:r>
    </w:p>
    <w:p w:rsidR="00DB75A1" w:rsidRPr="00E0783B" w:rsidRDefault="00DB75A1" w:rsidP="005F31A9">
      <w:pPr>
        <w:pStyle w:val="ListParagraph"/>
        <w:widowControl/>
        <w:numPr>
          <w:ilvl w:val="0"/>
          <w:numId w:val="11"/>
        </w:numPr>
        <w:overflowPunct/>
        <w:autoSpaceDE/>
        <w:autoSpaceDN/>
        <w:adjustRightInd/>
        <w:jc w:val="both"/>
        <w:textAlignment w:val="auto"/>
        <w:rPr>
          <w:rFonts w:asciiTheme="minorHAnsi" w:hAnsiTheme="minorHAnsi" w:cstheme="minorHAnsi"/>
          <w:sz w:val="22"/>
          <w:szCs w:val="22"/>
        </w:rPr>
      </w:pPr>
      <w:r w:rsidRPr="00E0783B">
        <w:rPr>
          <w:rFonts w:asciiTheme="minorHAnsi" w:hAnsiTheme="minorHAnsi" w:cstheme="minorHAnsi"/>
          <w:sz w:val="22"/>
          <w:szCs w:val="22"/>
        </w:rPr>
        <w:lastRenderedPageBreak/>
        <w:t>Review the employee’s progress in achieving the improved standard of performance identified in the formal capability meeting;</w:t>
      </w:r>
    </w:p>
    <w:p w:rsidR="00DB75A1" w:rsidRPr="00E0783B" w:rsidRDefault="00DB75A1" w:rsidP="005F31A9">
      <w:pPr>
        <w:pStyle w:val="ListParagraph"/>
        <w:widowControl/>
        <w:numPr>
          <w:ilvl w:val="0"/>
          <w:numId w:val="11"/>
        </w:numPr>
        <w:overflowPunct/>
        <w:autoSpaceDE/>
        <w:autoSpaceDN/>
        <w:adjustRightInd/>
        <w:jc w:val="both"/>
        <w:textAlignment w:val="auto"/>
        <w:rPr>
          <w:rFonts w:asciiTheme="minorHAnsi" w:hAnsiTheme="minorHAnsi" w:cstheme="minorHAnsi"/>
          <w:sz w:val="22"/>
          <w:szCs w:val="22"/>
        </w:rPr>
      </w:pPr>
      <w:r w:rsidRPr="00E0783B">
        <w:rPr>
          <w:rFonts w:asciiTheme="minorHAnsi" w:hAnsiTheme="minorHAnsi" w:cstheme="minorHAnsi"/>
          <w:sz w:val="22"/>
          <w:szCs w:val="22"/>
        </w:rPr>
        <w:t>Provide the employee with an opportunity to respond to the assessment of his/her performance and make any representations;</w:t>
      </w:r>
    </w:p>
    <w:p w:rsidR="00C814A0" w:rsidRDefault="00C814A0" w:rsidP="00C814A0">
      <w:pPr>
        <w:widowControl/>
        <w:overflowPunct/>
        <w:autoSpaceDE/>
        <w:autoSpaceDN/>
        <w:adjustRightInd/>
        <w:jc w:val="both"/>
        <w:textAlignment w:val="auto"/>
        <w:rPr>
          <w:rFonts w:asciiTheme="minorHAnsi" w:hAnsiTheme="minorHAnsi" w:cstheme="minorHAnsi"/>
          <w:sz w:val="22"/>
          <w:szCs w:val="22"/>
        </w:rPr>
      </w:pPr>
    </w:p>
    <w:p w:rsidR="00DB75A1" w:rsidRPr="00C814A0" w:rsidRDefault="001C3C63" w:rsidP="00C814A0">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17/ The person conducting the meeting will also m</w:t>
      </w:r>
      <w:r w:rsidR="00DB75A1" w:rsidRPr="00C814A0">
        <w:rPr>
          <w:rFonts w:asciiTheme="minorHAnsi" w:hAnsiTheme="minorHAnsi" w:cstheme="minorHAnsi"/>
          <w:sz w:val="22"/>
          <w:szCs w:val="22"/>
        </w:rPr>
        <w:t>ake a decision, as follows:</w:t>
      </w:r>
    </w:p>
    <w:p w:rsidR="00DB75A1" w:rsidRPr="00CE47EA" w:rsidRDefault="00DB75A1" w:rsidP="00561910">
      <w:pPr>
        <w:widowControl/>
        <w:overflowPunct/>
        <w:autoSpaceDE/>
        <w:autoSpaceDN/>
        <w:adjustRightInd/>
        <w:textAlignment w:val="auto"/>
        <w:rPr>
          <w:rFonts w:asciiTheme="minorHAnsi" w:hAnsiTheme="minorHAnsi" w:cstheme="minorHAnsi"/>
          <w:sz w:val="22"/>
          <w:szCs w:val="22"/>
        </w:rPr>
      </w:pPr>
    </w:p>
    <w:p w:rsidR="00DB75A1" w:rsidRPr="00CE47EA" w:rsidRDefault="00DB75A1" w:rsidP="00561910">
      <w:pPr>
        <w:widowControl/>
        <w:overflowPunct/>
        <w:autoSpaceDE/>
        <w:autoSpaceDN/>
        <w:adjustRightInd/>
        <w:textAlignment w:val="auto"/>
        <w:rPr>
          <w:rFonts w:asciiTheme="minorHAnsi" w:hAnsiTheme="minorHAnsi" w:cstheme="minorHAnsi"/>
          <w:sz w:val="22"/>
          <w:szCs w:val="22"/>
        </w:rPr>
      </w:pPr>
      <w:r w:rsidRPr="00CE47EA">
        <w:rPr>
          <w:rFonts w:asciiTheme="minorHAnsi" w:hAnsiTheme="minorHAnsi" w:cstheme="minorHAnsi"/>
          <w:sz w:val="22"/>
          <w:szCs w:val="22"/>
        </w:rPr>
        <w:t>EITHER</w:t>
      </w:r>
    </w:p>
    <w:p w:rsidR="00DB75A1" w:rsidRPr="00CE47EA" w:rsidRDefault="00DB75A1" w:rsidP="00561910">
      <w:pPr>
        <w:widowControl/>
        <w:overflowPunct/>
        <w:autoSpaceDE/>
        <w:autoSpaceDN/>
        <w:adjustRightInd/>
        <w:textAlignment w:val="auto"/>
        <w:rPr>
          <w:rFonts w:asciiTheme="minorHAnsi" w:hAnsiTheme="minorHAnsi" w:cstheme="minorHAnsi"/>
          <w:sz w:val="22"/>
          <w:szCs w:val="22"/>
        </w:rPr>
      </w:pPr>
    </w:p>
    <w:p w:rsidR="00DB75A1" w:rsidRPr="00CE47EA" w:rsidRDefault="00DB75A1" w:rsidP="00A961B4">
      <w:pPr>
        <w:widowControl/>
        <w:overflowPunct/>
        <w:autoSpaceDE/>
        <w:autoSpaceDN/>
        <w:adjustRightInd/>
        <w:jc w:val="both"/>
        <w:textAlignment w:val="auto"/>
        <w:rPr>
          <w:rFonts w:asciiTheme="minorHAnsi" w:hAnsiTheme="minorHAnsi" w:cstheme="minorHAnsi"/>
          <w:sz w:val="22"/>
          <w:szCs w:val="22"/>
        </w:rPr>
      </w:pPr>
      <w:r w:rsidRPr="00CE47EA">
        <w:rPr>
          <w:rFonts w:asciiTheme="minorHAnsi" w:hAnsiTheme="minorHAnsi" w:cstheme="minorHAnsi"/>
          <w:sz w:val="22"/>
          <w:szCs w:val="22"/>
        </w:rPr>
        <w:t xml:space="preserve">If the person conducting the meeting is satisfied that the employee has made sufficient improvement, the capability procedure will cease and the appraisal process will re-start. The employee will be informed that if there is further cause for concern within six months they will re-enter the formal capability procedure at the stage at which they left it. </w:t>
      </w:r>
    </w:p>
    <w:p w:rsidR="00DB75A1" w:rsidRPr="00CE47EA" w:rsidRDefault="00DB75A1" w:rsidP="00561910">
      <w:pPr>
        <w:pStyle w:val="ListParagraph"/>
        <w:widowControl/>
        <w:overflowPunct/>
        <w:autoSpaceDE/>
        <w:autoSpaceDN/>
        <w:adjustRightInd/>
        <w:ind w:left="0"/>
        <w:jc w:val="both"/>
        <w:textAlignment w:val="auto"/>
        <w:rPr>
          <w:rFonts w:asciiTheme="minorHAnsi" w:hAnsiTheme="minorHAnsi" w:cstheme="minorHAnsi"/>
          <w:sz w:val="22"/>
          <w:szCs w:val="22"/>
        </w:rPr>
      </w:pPr>
    </w:p>
    <w:p w:rsidR="00DB75A1" w:rsidRPr="00CE47EA" w:rsidRDefault="00DB75A1" w:rsidP="00561910">
      <w:pPr>
        <w:pStyle w:val="ListParagraph"/>
        <w:widowControl/>
        <w:overflowPunct/>
        <w:autoSpaceDE/>
        <w:autoSpaceDN/>
        <w:adjustRightInd/>
        <w:ind w:left="0"/>
        <w:jc w:val="both"/>
        <w:textAlignment w:val="auto"/>
        <w:rPr>
          <w:rFonts w:asciiTheme="minorHAnsi" w:hAnsiTheme="minorHAnsi" w:cstheme="minorHAnsi"/>
          <w:sz w:val="22"/>
          <w:szCs w:val="22"/>
        </w:rPr>
      </w:pPr>
      <w:r w:rsidRPr="00CE47EA">
        <w:rPr>
          <w:rFonts w:asciiTheme="minorHAnsi" w:hAnsiTheme="minorHAnsi" w:cstheme="minorHAnsi"/>
          <w:sz w:val="22"/>
          <w:szCs w:val="22"/>
        </w:rPr>
        <w:t>OR</w:t>
      </w:r>
    </w:p>
    <w:p w:rsidR="00DB75A1" w:rsidRPr="00CE47EA" w:rsidRDefault="00DB75A1" w:rsidP="00561910">
      <w:pPr>
        <w:pStyle w:val="ListParagraph"/>
        <w:widowControl/>
        <w:overflowPunct/>
        <w:autoSpaceDE/>
        <w:autoSpaceDN/>
        <w:adjustRightInd/>
        <w:ind w:left="0"/>
        <w:jc w:val="both"/>
        <w:textAlignment w:val="auto"/>
        <w:rPr>
          <w:rFonts w:asciiTheme="minorHAnsi" w:hAnsiTheme="minorHAnsi" w:cstheme="minorHAnsi"/>
          <w:sz w:val="22"/>
          <w:szCs w:val="22"/>
        </w:rPr>
      </w:pPr>
    </w:p>
    <w:p w:rsidR="00DB75A1" w:rsidRPr="00CE47EA" w:rsidRDefault="00DB75A1" w:rsidP="00A961B4">
      <w:pPr>
        <w:widowControl/>
        <w:overflowPunct/>
        <w:autoSpaceDE/>
        <w:autoSpaceDN/>
        <w:adjustRightInd/>
        <w:jc w:val="both"/>
        <w:textAlignment w:val="auto"/>
        <w:rPr>
          <w:rFonts w:asciiTheme="minorHAnsi" w:hAnsiTheme="minorHAnsi" w:cstheme="minorHAnsi"/>
          <w:sz w:val="22"/>
          <w:szCs w:val="22"/>
        </w:rPr>
      </w:pPr>
      <w:r w:rsidRPr="00CE47EA">
        <w:rPr>
          <w:rFonts w:asciiTheme="minorHAnsi" w:hAnsiTheme="minorHAnsi" w:cstheme="minorHAnsi"/>
          <w:sz w:val="22"/>
          <w:szCs w:val="22"/>
        </w:rPr>
        <w:t>If some progress has been made and there is confidence that more is likely, it may be appropriate to extend the monitoring and review period and to schedule a further formal review meeting.  The timetable for improvement will depend on the circumstances of the individual case and will be between four and ten working weeks.</w:t>
      </w:r>
    </w:p>
    <w:p w:rsidR="00DB75A1" w:rsidRPr="00CE47EA" w:rsidRDefault="00DB75A1" w:rsidP="00561910">
      <w:pPr>
        <w:widowControl/>
        <w:overflowPunct/>
        <w:autoSpaceDE/>
        <w:autoSpaceDN/>
        <w:adjustRightInd/>
        <w:textAlignment w:val="auto"/>
        <w:rPr>
          <w:rFonts w:asciiTheme="minorHAnsi" w:hAnsiTheme="minorHAnsi" w:cstheme="minorHAnsi"/>
          <w:sz w:val="22"/>
          <w:szCs w:val="22"/>
        </w:rPr>
      </w:pPr>
    </w:p>
    <w:p w:rsidR="00DB75A1" w:rsidRPr="00CE47EA" w:rsidRDefault="00DB75A1" w:rsidP="00561910">
      <w:pPr>
        <w:widowControl/>
        <w:overflowPunct/>
        <w:autoSpaceDE/>
        <w:autoSpaceDN/>
        <w:adjustRightInd/>
        <w:textAlignment w:val="auto"/>
        <w:rPr>
          <w:rFonts w:asciiTheme="minorHAnsi" w:hAnsiTheme="minorHAnsi" w:cstheme="minorHAnsi"/>
          <w:sz w:val="22"/>
          <w:szCs w:val="22"/>
        </w:rPr>
      </w:pPr>
      <w:r w:rsidRPr="00CE47EA">
        <w:rPr>
          <w:rFonts w:asciiTheme="minorHAnsi" w:hAnsiTheme="minorHAnsi" w:cstheme="minorHAnsi"/>
          <w:sz w:val="22"/>
          <w:szCs w:val="22"/>
        </w:rPr>
        <w:t>OR</w:t>
      </w:r>
    </w:p>
    <w:p w:rsidR="00DB75A1" w:rsidRPr="00CE47EA" w:rsidRDefault="00DB75A1" w:rsidP="00561910">
      <w:pPr>
        <w:widowControl/>
        <w:overflowPunct/>
        <w:autoSpaceDE/>
        <w:autoSpaceDN/>
        <w:adjustRightInd/>
        <w:textAlignment w:val="auto"/>
        <w:rPr>
          <w:rFonts w:asciiTheme="minorHAnsi" w:hAnsiTheme="minorHAnsi" w:cstheme="minorHAnsi"/>
          <w:sz w:val="22"/>
          <w:szCs w:val="22"/>
        </w:rPr>
      </w:pPr>
    </w:p>
    <w:p w:rsidR="00DB75A1" w:rsidRPr="00CE47EA" w:rsidRDefault="00DB75A1" w:rsidP="00A961B4">
      <w:pPr>
        <w:widowControl/>
        <w:overflowPunct/>
        <w:autoSpaceDE/>
        <w:autoSpaceDN/>
        <w:adjustRightInd/>
        <w:jc w:val="both"/>
        <w:textAlignment w:val="auto"/>
        <w:rPr>
          <w:rFonts w:asciiTheme="minorHAnsi" w:hAnsiTheme="minorHAnsi" w:cstheme="minorHAnsi"/>
          <w:sz w:val="22"/>
          <w:szCs w:val="22"/>
        </w:rPr>
      </w:pPr>
      <w:r w:rsidRPr="00CE47EA">
        <w:rPr>
          <w:rFonts w:asciiTheme="minorHAnsi" w:hAnsiTheme="minorHAnsi" w:cstheme="minorHAnsi"/>
          <w:sz w:val="22"/>
          <w:szCs w:val="22"/>
        </w:rPr>
        <w:t>If no, or insufficient improvement has been made during the monitoring and review period, the employee will be issued with a final written warning. If a final warning is issued the period for improvement will normally be four working weeks.</w:t>
      </w:r>
    </w:p>
    <w:p w:rsidR="00DB75A1" w:rsidRPr="00CE47EA" w:rsidRDefault="00DB75A1" w:rsidP="00561910">
      <w:pPr>
        <w:pStyle w:val="ListParagraph"/>
        <w:widowControl/>
        <w:overflowPunct/>
        <w:autoSpaceDE/>
        <w:autoSpaceDN/>
        <w:adjustRightInd/>
        <w:ind w:left="0"/>
        <w:textAlignment w:val="auto"/>
        <w:rPr>
          <w:rFonts w:asciiTheme="minorHAnsi" w:hAnsiTheme="minorHAnsi" w:cstheme="minorHAnsi"/>
          <w:sz w:val="22"/>
          <w:szCs w:val="22"/>
        </w:rPr>
      </w:pPr>
    </w:p>
    <w:p w:rsidR="00DB75A1" w:rsidRPr="00CE47EA" w:rsidRDefault="001C3C63" w:rsidP="00A961B4">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18/ </w:t>
      </w:r>
      <w:r w:rsidR="00DB75A1" w:rsidRPr="00CE47EA">
        <w:rPr>
          <w:rFonts w:asciiTheme="minorHAnsi" w:hAnsiTheme="minorHAnsi" w:cstheme="minorHAnsi"/>
          <w:sz w:val="22"/>
          <w:szCs w:val="22"/>
        </w:rPr>
        <w:t xml:space="preserve">The employee will be invited to a decision meeting at the end of the monitoring and review period.  </w:t>
      </w:r>
    </w:p>
    <w:p w:rsidR="00DB75A1" w:rsidRPr="00CE47EA" w:rsidRDefault="00DB75A1" w:rsidP="00561910">
      <w:pPr>
        <w:pStyle w:val="ListParagraph"/>
        <w:widowControl/>
        <w:overflowPunct/>
        <w:autoSpaceDE/>
        <w:autoSpaceDN/>
        <w:adjustRightInd/>
        <w:ind w:left="0"/>
        <w:jc w:val="both"/>
        <w:textAlignment w:val="auto"/>
        <w:rPr>
          <w:rFonts w:asciiTheme="minorHAnsi" w:hAnsiTheme="minorHAnsi" w:cstheme="minorHAnsi"/>
          <w:sz w:val="22"/>
          <w:szCs w:val="22"/>
        </w:rPr>
      </w:pPr>
    </w:p>
    <w:p w:rsidR="00DB75A1" w:rsidRPr="00CE47EA" w:rsidRDefault="001C3C63" w:rsidP="00A961B4">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19/ </w:t>
      </w:r>
      <w:r w:rsidR="00DB75A1" w:rsidRPr="00CE47EA">
        <w:rPr>
          <w:rFonts w:asciiTheme="minorHAnsi" w:hAnsiTheme="minorHAnsi" w:cstheme="minorHAnsi"/>
          <w:sz w:val="22"/>
          <w:szCs w:val="22"/>
        </w:rPr>
        <w:t xml:space="preserve">Notes will be taken of the meeting and a copy given to the member of staff within three working days of the meeting. </w:t>
      </w:r>
    </w:p>
    <w:p w:rsidR="00DB75A1" w:rsidRPr="00CE47EA" w:rsidRDefault="00DB75A1" w:rsidP="00A961B4">
      <w:pPr>
        <w:widowControl/>
        <w:overflowPunct/>
        <w:autoSpaceDE/>
        <w:autoSpaceDN/>
        <w:adjustRightInd/>
        <w:jc w:val="both"/>
        <w:textAlignment w:val="auto"/>
        <w:rPr>
          <w:rFonts w:asciiTheme="minorHAnsi" w:hAnsiTheme="minorHAnsi" w:cstheme="minorHAnsi"/>
          <w:sz w:val="22"/>
          <w:szCs w:val="22"/>
        </w:rPr>
      </w:pPr>
    </w:p>
    <w:p w:rsidR="00DB75A1" w:rsidRPr="00CE47EA" w:rsidRDefault="001C3C63" w:rsidP="00A961B4">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20/ </w:t>
      </w:r>
      <w:r w:rsidR="00DB75A1" w:rsidRPr="00CE47EA">
        <w:rPr>
          <w:rFonts w:asciiTheme="minorHAnsi" w:hAnsiTheme="minorHAnsi" w:cstheme="minorHAnsi"/>
          <w:sz w:val="22"/>
          <w:szCs w:val="22"/>
        </w:rPr>
        <w:t>In all cases, the outcome of the meeting will be confirmed in writing.</w:t>
      </w:r>
    </w:p>
    <w:p w:rsidR="00DB75A1" w:rsidRPr="00CE47EA" w:rsidRDefault="00DB75A1" w:rsidP="00A961B4">
      <w:pPr>
        <w:widowControl/>
        <w:overflowPunct/>
        <w:autoSpaceDE/>
        <w:autoSpaceDN/>
        <w:adjustRightInd/>
        <w:jc w:val="both"/>
        <w:textAlignment w:val="auto"/>
        <w:rPr>
          <w:rFonts w:asciiTheme="minorHAnsi" w:hAnsiTheme="minorHAnsi" w:cstheme="minorHAnsi"/>
          <w:sz w:val="22"/>
          <w:szCs w:val="22"/>
        </w:rPr>
      </w:pPr>
    </w:p>
    <w:p w:rsidR="00DB75A1" w:rsidRPr="00CE47EA" w:rsidRDefault="001C3C63" w:rsidP="00A961B4">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21/ </w:t>
      </w:r>
      <w:r w:rsidR="00DB75A1" w:rsidRPr="00CE47EA">
        <w:rPr>
          <w:rFonts w:asciiTheme="minorHAnsi" w:hAnsiTheme="minorHAnsi" w:cstheme="minorHAnsi"/>
          <w:sz w:val="22"/>
          <w:szCs w:val="22"/>
        </w:rPr>
        <w:t xml:space="preserve">Where a final warning is issued, the employee will be informed in writing that failure to achieve an acceptable standard of performance within the set timescale may result in dismissal and given information about the handling of the monitoring and review period and the procedure and time limits for appealing against the final warning.  </w:t>
      </w:r>
    </w:p>
    <w:p w:rsidR="00DB75A1" w:rsidRPr="00CE47EA" w:rsidRDefault="00DB75A1" w:rsidP="00561910">
      <w:pPr>
        <w:widowControl/>
        <w:overflowPunct/>
        <w:autoSpaceDE/>
        <w:autoSpaceDN/>
        <w:adjustRightInd/>
        <w:textAlignment w:val="auto"/>
        <w:rPr>
          <w:rFonts w:asciiTheme="minorHAnsi" w:hAnsiTheme="minorHAnsi" w:cstheme="minorHAnsi"/>
          <w:sz w:val="22"/>
          <w:szCs w:val="22"/>
        </w:rPr>
      </w:pPr>
    </w:p>
    <w:p w:rsidR="00DB75A1" w:rsidRPr="001C3C63" w:rsidRDefault="00DB75A1" w:rsidP="001C3C63">
      <w:pPr>
        <w:widowControl/>
        <w:overflowPunct/>
        <w:autoSpaceDE/>
        <w:autoSpaceDN/>
        <w:adjustRightInd/>
        <w:textAlignment w:val="auto"/>
        <w:rPr>
          <w:rFonts w:asciiTheme="minorHAnsi" w:hAnsiTheme="minorHAnsi" w:cstheme="minorHAnsi"/>
          <w:b/>
          <w:sz w:val="22"/>
          <w:szCs w:val="22"/>
        </w:rPr>
      </w:pPr>
      <w:r w:rsidRPr="001C3C63">
        <w:rPr>
          <w:rFonts w:asciiTheme="minorHAnsi" w:hAnsiTheme="minorHAnsi" w:cstheme="minorHAnsi"/>
          <w:b/>
          <w:sz w:val="22"/>
          <w:szCs w:val="22"/>
        </w:rPr>
        <w:t xml:space="preserve">Decision meeting </w:t>
      </w:r>
    </w:p>
    <w:p w:rsidR="00E0783B" w:rsidRDefault="00E0783B" w:rsidP="00E0783B">
      <w:pPr>
        <w:pStyle w:val="ListParagraph"/>
        <w:widowControl/>
        <w:overflowPunct/>
        <w:autoSpaceDE/>
        <w:autoSpaceDN/>
        <w:adjustRightInd/>
        <w:ind w:left="0"/>
        <w:jc w:val="both"/>
        <w:textAlignment w:val="auto"/>
        <w:rPr>
          <w:rFonts w:asciiTheme="minorHAnsi" w:hAnsiTheme="minorHAnsi" w:cstheme="minorHAnsi"/>
          <w:sz w:val="22"/>
          <w:szCs w:val="22"/>
        </w:rPr>
      </w:pPr>
    </w:p>
    <w:p w:rsidR="00DB75A1" w:rsidRPr="00E0783B" w:rsidRDefault="00622457" w:rsidP="00E0783B">
      <w:pPr>
        <w:pStyle w:val="ListParagraph"/>
        <w:widowControl/>
        <w:overflowPunct/>
        <w:autoSpaceDE/>
        <w:autoSpaceDN/>
        <w:adjustRightInd/>
        <w:ind w:left="0"/>
        <w:jc w:val="both"/>
        <w:textAlignment w:val="auto"/>
        <w:rPr>
          <w:rFonts w:asciiTheme="minorHAnsi" w:hAnsiTheme="minorHAnsi" w:cstheme="minorHAnsi"/>
          <w:sz w:val="22"/>
          <w:szCs w:val="22"/>
        </w:rPr>
      </w:pPr>
      <w:r>
        <w:rPr>
          <w:rFonts w:asciiTheme="minorHAnsi" w:hAnsiTheme="minorHAnsi" w:cstheme="minorHAnsi"/>
          <w:sz w:val="22"/>
          <w:szCs w:val="22"/>
        </w:rPr>
        <w:t xml:space="preserve">22/ </w:t>
      </w:r>
      <w:r w:rsidR="00DB75A1" w:rsidRPr="00E0783B">
        <w:rPr>
          <w:rFonts w:asciiTheme="minorHAnsi" w:hAnsiTheme="minorHAnsi" w:cstheme="minorHAnsi"/>
          <w:sz w:val="22"/>
          <w:szCs w:val="22"/>
        </w:rPr>
        <w:t>At least five working days’ notice will be given and the written notification will give details of the time and place of the meeting and will advise the employee of their right to be accompanied by a companion who may be a colleague, a trade union official, or a trade union representative who has been certified by their union as being competent.</w:t>
      </w:r>
    </w:p>
    <w:p w:rsidR="00DB75A1" w:rsidRPr="00CE47EA" w:rsidRDefault="00DB75A1" w:rsidP="00561910">
      <w:pPr>
        <w:pStyle w:val="ListParagraph"/>
        <w:widowControl/>
        <w:overflowPunct/>
        <w:autoSpaceDE/>
        <w:autoSpaceDN/>
        <w:adjustRightInd/>
        <w:ind w:left="0"/>
        <w:jc w:val="both"/>
        <w:textAlignment w:val="auto"/>
        <w:rPr>
          <w:rFonts w:asciiTheme="minorHAnsi" w:hAnsiTheme="minorHAnsi" w:cstheme="minorHAnsi"/>
          <w:sz w:val="22"/>
          <w:szCs w:val="22"/>
        </w:rPr>
      </w:pPr>
    </w:p>
    <w:p w:rsidR="00DB75A1" w:rsidRPr="00622457" w:rsidRDefault="00622457" w:rsidP="00622457">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23/ </w:t>
      </w:r>
      <w:r w:rsidR="00DB75A1" w:rsidRPr="00622457">
        <w:rPr>
          <w:rFonts w:asciiTheme="minorHAnsi" w:hAnsiTheme="minorHAnsi" w:cstheme="minorHAnsi"/>
          <w:sz w:val="22"/>
          <w:szCs w:val="22"/>
        </w:rPr>
        <w:t>At the Decision meeting the person conducting the meeting will:</w:t>
      </w:r>
    </w:p>
    <w:p w:rsidR="00DB75A1" w:rsidRPr="00E0783B" w:rsidRDefault="00DB75A1" w:rsidP="005F31A9">
      <w:pPr>
        <w:pStyle w:val="ListParagraph"/>
        <w:widowControl/>
        <w:numPr>
          <w:ilvl w:val="0"/>
          <w:numId w:val="14"/>
        </w:numPr>
        <w:overflowPunct/>
        <w:autoSpaceDE/>
        <w:autoSpaceDN/>
        <w:adjustRightInd/>
        <w:jc w:val="both"/>
        <w:textAlignment w:val="auto"/>
        <w:rPr>
          <w:rFonts w:asciiTheme="minorHAnsi" w:hAnsiTheme="minorHAnsi" w:cstheme="minorHAnsi"/>
          <w:sz w:val="22"/>
          <w:szCs w:val="22"/>
        </w:rPr>
      </w:pPr>
      <w:r w:rsidRPr="00E0783B">
        <w:rPr>
          <w:rFonts w:asciiTheme="minorHAnsi" w:hAnsiTheme="minorHAnsi" w:cstheme="minorHAnsi"/>
          <w:sz w:val="22"/>
          <w:szCs w:val="22"/>
        </w:rPr>
        <w:t>Remind the employee of the purpose of the Professional Capability procedure;</w:t>
      </w:r>
    </w:p>
    <w:p w:rsidR="00DB75A1" w:rsidRPr="00E0783B" w:rsidRDefault="00DB75A1" w:rsidP="005F31A9">
      <w:pPr>
        <w:pStyle w:val="ListParagraph"/>
        <w:widowControl/>
        <w:numPr>
          <w:ilvl w:val="0"/>
          <w:numId w:val="14"/>
        </w:numPr>
        <w:overflowPunct/>
        <w:autoSpaceDE/>
        <w:autoSpaceDN/>
        <w:adjustRightInd/>
        <w:jc w:val="both"/>
        <w:textAlignment w:val="auto"/>
        <w:rPr>
          <w:rFonts w:asciiTheme="minorHAnsi" w:hAnsiTheme="minorHAnsi" w:cstheme="minorHAnsi"/>
          <w:sz w:val="22"/>
          <w:szCs w:val="22"/>
        </w:rPr>
      </w:pPr>
      <w:r w:rsidRPr="00E0783B">
        <w:rPr>
          <w:rFonts w:asciiTheme="minorHAnsi" w:hAnsiTheme="minorHAnsi" w:cstheme="minorHAnsi"/>
          <w:sz w:val="22"/>
          <w:szCs w:val="22"/>
        </w:rPr>
        <w:t>Review the employee’s progress in achieving the improved standard of performance identified in the formal capability and/or formal review meeting;</w:t>
      </w:r>
    </w:p>
    <w:p w:rsidR="00DB75A1" w:rsidRPr="00E0783B" w:rsidRDefault="00DB75A1" w:rsidP="005F31A9">
      <w:pPr>
        <w:pStyle w:val="ListParagraph"/>
        <w:widowControl/>
        <w:numPr>
          <w:ilvl w:val="0"/>
          <w:numId w:val="14"/>
        </w:numPr>
        <w:overflowPunct/>
        <w:autoSpaceDE/>
        <w:autoSpaceDN/>
        <w:adjustRightInd/>
        <w:jc w:val="both"/>
        <w:textAlignment w:val="auto"/>
        <w:rPr>
          <w:rFonts w:asciiTheme="minorHAnsi" w:hAnsiTheme="minorHAnsi" w:cstheme="minorHAnsi"/>
          <w:sz w:val="22"/>
          <w:szCs w:val="22"/>
        </w:rPr>
      </w:pPr>
      <w:r w:rsidRPr="00E0783B">
        <w:rPr>
          <w:rFonts w:asciiTheme="minorHAnsi" w:hAnsiTheme="minorHAnsi" w:cstheme="minorHAnsi"/>
          <w:sz w:val="22"/>
          <w:szCs w:val="22"/>
        </w:rPr>
        <w:t>Provide the employee with an opportunity to respond to the assessment of his/her performance and make any representations;</w:t>
      </w:r>
    </w:p>
    <w:p w:rsidR="00E0783B" w:rsidRDefault="00E0783B" w:rsidP="00E0783B">
      <w:pPr>
        <w:widowControl/>
        <w:overflowPunct/>
        <w:autoSpaceDE/>
        <w:autoSpaceDN/>
        <w:adjustRightInd/>
        <w:jc w:val="both"/>
        <w:textAlignment w:val="auto"/>
        <w:rPr>
          <w:rFonts w:asciiTheme="minorHAnsi" w:hAnsiTheme="minorHAnsi" w:cstheme="minorHAnsi"/>
          <w:sz w:val="22"/>
          <w:szCs w:val="22"/>
        </w:rPr>
      </w:pPr>
    </w:p>
    <w:p w:rsidR="00DB75A1" w:rsidRPr="00CE47EA" w:rsidRDefault="00622457" w:rsidP="00E0783B">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lastRenderedPageBreak/>
        <w:t>24/ The person conducting the meeting will also m</w:t>
      </w:r>
      <w:r w:rsidRPr="00C814A0">
        <w:rPr>
          <w:rFonts w:asciiTheme="minorHAnsi" w:hAnsiTheme="minorHAnsi" w:cstheme="minorHAnsi"/>
          <w:sz w:val="22"/>
          <w:szCs w:val="22"/>
        </w:rPr>
        <w:t>ake a decision, as follows</w:t>
      </w:r>
      <w:r w:rsidRPr="00CE47EA">
        <w:rPr>
          <w:rFonts w:asciiTheme="minorHAnsi" w:hAnsiTheme="minorHAnsi" w:cstheme="minorHAnsi"/>
          <w:sz w:val="22"/>
          <w:szCs w:val="22"/>
        </w:rPr>
        <w:t>:</w:t>
      </w:r>
    </w:p>
    <w:p w:rsidR="00DB75A1" w:rsidRPr="00CE47EA" w:rsidRDefault="00DB75A1" w:rsidP="00561910">
      <w:pPr>
        <w:widowControl/>
        <w:overflowPunct/>
        <w:autoSpaceDE/>
        <w:autoSpaceDN/>
        <w:adjustRightInd/>
        <w:jc w:val="both"/>
        <w:textAlignment w:val="auto"/>
        <w:rPr>
          <w:rFonts w:asciiTheme="minorHAnsi" w:hAnsiTheme="minorHAnsi" w:cstheme="minorHAnsi"/>
          <w:sz w:val="22"/>
          <w:szCs w:val="22"/>
        </w:rPr>
      </w:pPr>
    </w:p>
    <w:p w:rsidR="00DB75A1" w:rsidRPr="00CE47EA" w:rsidRDefault="00DB75A1" w:rsidP="00561910">
      <w:pPr>
        <w:widowControl/>
        <w:overflowPunct/>
        <w:autoSpaceDE/>
        <w:autoSpaceDN/>
        <w:adjustRightInd/>
        <w:jc w:val="both"/>
        <w:textAlignment w:val="auto"/>
        <w:rPr>
          <w:rFonts w:asciiTheme="minorHAnsi" w:hAnsiTheme="minorHAnsi" w:cstheme="minorHAnsi"/>
          <w:sz w:val="22"/>
          <w:szCs w:val="22"/>
        </w:rPr>
      </w:pPr>
      <w:r w:rsidRPr="00CE47EA">
        <w:rPr>
          <w:rFonts w:asciiTheme="minorHAnsi" w:hAnsiTheme="minorHAnsi" w:cstheme="minorHAnsi"/>
          <w:sz w:val="22"/>
          <w:szCs w:val="22"/>
        </w:rPr>
        <w:t>EITHER</w:t>
      </w:r>
    </w:p>
    <w:p w:rsidR="00E0783B" w:rsidRDefault="00E0783B" w:rsidP="00E0783B">
      <w:pPr>
        <w:pStyle w:val="ListParagraph"/>
        <w:widowControl/>
        <w:overflowPunct/>
        <w:autoSpaceDE/>
        <w:autoSpaceDN/>
        <w:adjustRightInd/>
        <w:ind w:left="0"/>
        <w:jc w:val="both"/>
        <w:textAlignment w:val="auto"/>
        <w:rPr>
          <w:rFonts w:asciiTheme="minorHAnsi" w:hAnsiTheme="minorHAnsi" w:cstheme="minorHAnsi"/>
          <w:sz w:val="22"/>
          <w:szCs w:val="22"/>
        </w:rPr>
      </w:pPr>
    </w:p>
    <w:p w:rsidR="00DB75A1" w:rsidRPr="00CE47EA" w:rsidRDefault="00DB75A1" w:rsidP="005F31A9">
      <w:pPr>
        <w:pStyle w:val="ListParagraph"/>
        <w:widowControl/>
        <w:numPr>
          <w:ilvl w:val="0"/>
          <w:numId w:val="15"/>
        </w:numPr>
        <w:overflowPunct/>
        <w:autoSpaceDE/>
        <w:autoSpaceDN/>
        <w:adjustRightInd/>
        <w:jc w:val="both"/>
        <w:textAlignment w:val="auto"/>
        <w:rPr>
          <w:rFonts w:asciiTheme="minorHAnsi" w:hAnsiTheme="minorHAnsi" w:cstheme="minorHAnsi"/>
          <w:sz w:val="22"/>
          <w:szCs w:val="22"/>
        </w:rPr>
      </w:pPr>
      <w:r w:rsidRPr="00CE47EA">
        <w:rPr>
          <w:rFonts w:asciiTheme="minorHAnsi" w:hAnsiTheme="minorHAnsi" w:cstheme="minorHAnsi"/>
          <w:sz w:val="22"/>
          <w:szCs w:val="22"/>
        </w:rPr>
        <w:t>If an acceptable standard of performance has been achieved during the monitoring and review period, the capability procedure will end and the appraisal process will re-start. The employee will be informed that if there is further cause for concern within six months they will normally re-enter the formal capability procedure at the stage at which they left it.</w:t>
      </w:r>
    </w:p>
    <w:p w:rsidR="00DB75A1" w:rsidRPr="00CE47EA" w:rsidRDefault="00DB75A1" w:rsidP="00561910">
      <w:pPr>
        <w:pStyle w:val="ListParagraph"/>
        <w:widowControl/>
        <w:overflowPunct/>
        <w:autoSpaceDE/>
        <w:autoSpaceDN/>
        <w:adjustRightInd/>
        <w:ind w:left="0"/>
        <w:jc w:val="both"/>
        <w:textAlignment w:val="auto"/>
        <w:rPr>
          <w:rFonts w:asciiTheme="minorHAnsi" w:hAnsiTheme="minorHAnsi" w:cstheme="minorHAnsi"/>
          <w:sz w:val="22"/>
          <w:szCs w:val="22"/>
        </w:rPr>
      </w:pPr>
    </w:p>
    <w:p w:rsidR="00DB75A1" w:rsidRPr="00CE47EA" w:rsidRDefault="00DB75A1" w:rsidP="00561910">
      <w:pPr>
        <w:pStyle w:val="ListParagraph"/>
        <w:widowControl/>
        <w:overflowPunct/>
        <w:autoSpaceDE/>
        <w:autoSpaceDN/>
        <w:adjustRightInd/>
        <w:ind w:left="0"/>
        <w:jc w:val="both"/>
        <w:textAlignment w:val="auto"/>
        <w:rPr>
          <w:rFonts w:asciiTheme="minorHAnsi" w:hAnsiTheme="minorHAnsi" w:cstheme="minorHAnsi"/>
          <w:sz w:val="22"/>
          <w:szCs w:val="22"/>
        </w:rPr>
      </w:pPr>
      <w:r w:rsidRPr="00CE47EA">
        <w:rPr>
          <w:rFonts w:asciiTheme="minorHAnsi" w:hAnsiTheme="minorHAnsi" w:cstheme="minorHAnsi"/>
          <w:sz w:val="22"/>
          <w:szCs w:val="22"/>
        </w:rPr>
        <w:t>OR</w:t>
      </w:r>
    </w:p>
    <w:p w:rsidR="00DB75A1" w:rsidRPr="00CE47EA" w:rsidRDefault="00DB75A1" w:rsidP="00561910">
      <w:pPr>
        <w:pStyle w:val="ListParagraph"/>
        <w:widowControl/>
        <w:overflowPunct/>
        <w:autoSpaceDE/>
        <w:autoSpaceDN/>
        <w:adjustRightInd/>
        <w:ind w:left="0"/>
        <w:jc w:val="both"/>
        <w:textAlignment w:val="auto"/>
        <w:rPr>
          <w:rFonts w:asciiTheme="minorHAnsi" w:hAnsiTheme="minorHAnsi" w:cstheme="minorHAnsi"/>
          <w:sz w:val="22"/>
          <w:szCs w:val="22"/>
        </w:rPr>
      </w:pPr>
    </w:p>
    <w:p w:rsidR="00DB75A1" w:rsidRPr="00CE47EA" w:rsidRDefault="00DB75A1" w:rsidP="005F31A9">
      <w:pPr>
        <w:pStyle w:val="ListParagraph"/>
        <w:widowControl/>
        <w:numPr>
          <w:ilvl w:val="0"/>
          <w:numId w:val="15"/>
        </w:numPr>
        <w:overflowPunct/>
        <w:autoSpaceDE/>
        <w:autoSpaceDN/>
        <w:adjustRightInd/>
        <w:jc w:val="both"/>
        <w:textAlignment w:val="auto"/>
        <w:rPr>
          <w:rFonts w:asciiTheme="minorHAnsi" w:hAnsiTheme="minorHAnsi" w:cstheme="minorHAnsi"/>
          <w:sz w:val="22"/>
          <w:szCs w:val="22"/>
        </w:rPr>
      </w:pPr>
      <w:r w:rsidRPr="00CE47EA">
        <w:rPr>
          <w:rFonts w:asciiTheme="minorHAnsi" w:hAnsiTheme="minorHAnsi" w:cstheme="minorHAnsi"/>
          <w:sz w:val="22"/>
          <w:szCs w:val="22"/>
        </w:rPr>
        <w:t xml:space="preserve">If performance remains unsatisfactory a recommendation will be made to the Local Governing Body that the employee should be dismissed or required to cease working at the </w:t>
      </w:r>
      <w:r w:rsidR="00773668" w:rsidRPr="00CE47EA">
        <w:rPr>
          <w:rFonts w:asciiTheme="minorHAnsi" w:hAnsiTheme="minorHAnsi" w:cstheme="minorHAnsi"/>
          <w:sz w:val="22"/>
          <w:szCs w:val="22"/>
        </w:rPr>
        <w:t>school</w:t>
      </w:r>
      <w:r w:rsidRPr="00CE47EA">
        <w:rPr>
          <w:rFonts w:asciiTheme="minorHAnsi" w:hAnsiTheme="minorHAnsi" w:cstheme="minorHAnsi"/>
          <w:sz w:val="22"/>
          <w:szCs w:val="22"/>
        </w:rPr>
        <w:t xml:space="preserve">.  </w:t>
      </w:r>
    </w:p>
    <w:p w:rsidR="00DB75A1" w:rsidRPr="00CE47EA" w:rsidRDefault="00DB75A1" w:rsidP="00561910">
      <w:pPr>
        <w:pStyle w:val="ListParagraph"/>
        <w:widowControl/>
        <w:overflowPunct/>
        <w:autoSpaceDE/>
        <w:autoSpaceDN/>
        <w:adjustRightInd/>
        <w:ind w:left="0"/>
        <w:jc w:val="both"/>
        <w:textAlignment w:val="auto"/>
        <w:rPr>
          <w:rFonts w:asciiTheme="minorHAnsi" w:hAnsiTheme="minorHAnsi" w:cstheme="minorHAnsi"/>
          <w:sz w:val="22"/>
          <w:szCs w:val="22"/>
        </w:rPr>
      </w:pPr>
    </w:p>
    <w:p w:rsidR="00DB75A1" w:rsidRPr="00622457" w:rsidRDefault="00622457" w:rsidP="00622457">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25/ </w:t>
      </w:r>
      <w:r w:rsidR="00DB75A1" w:rsidRPr="00622457">
        <w:rPr>
          <w:rFonts w:asciiTheme="minorHAnsi" w:hAnsiTheme="minorHAnsi" w:cstheme="minorHAnsi"/>
          <w:sz w:val="22"/>
          <w:szCs w:val="22"/>
        </w:rPr>
        <w:t xml:space="preserve">Notes will be taken of the meeting and a copy given to the member of staff within three working days of the meeting. </w:t>
      </w:r>
    </w:p>
    <w:p w:rsidR="00DB75A1" w:rsidRPr="00CE47EA" w:rsidRDefault="00DB75A1" w:rsidP="00622457">
      <w:pPr>
        <w:pStyle w:val="ListParagraph"/>
        <w:widowControl/>
        <w:overflowPunct/>
        <w:autoSpaceDE/>
        <w:autoSpaceDN/>
        <w:adjustRightInd/>
        <w:ind w:left="0"/>
        <w:jc w:val="both"/>
        <w:textAlignment w:val="auto"/>
        <w:rPr>
          <w:rFonts w:asciiTheme="minorHAnsi" w:hAnsiTheme="minorHAnsi" w:cstheme="minorHAnsi"/>
          <w:sz w:val="22"/>
          <w:szCs w:val="22"/>
        </w:rPr>
      </w:pPr>
    </w:p>
    <w:p w:rsidR="00DB75A1" w:rsidRPr="00622457" w:rsidRDefault="00622457" w:rsidP="00622457">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26/ </w:t>
      </w:r>
      <w:r w:rsidR="00DB75A1" w:rsidRPr="00622457">
        <w:rPr>
          <w:rFonts w:asciiTheme="minorHAnsi" w:hAnsiTheme="minorHAnsi" w:cstheme="minorHAnsi"/>
          <w:sz w:val="22"/>
          <w:szCs w:val="22"/>
        </w:rPr>
        <w:t>In all cases, the outcome of the meeting will be confirmed in writing.</w:t>
      </w:r>
    </w:p>
    <w:p w:rsidR="00DB75A1" w:rsidRPr="00CE47EA" w:rsidRDefault="00DB75A1" w:rsidP="00622457">
      <w:pPr>
        <w:widowControl/>
        <w:overflowPunct/>
        <w:autoSpaceDE/>
        <w:autoSpaceDN/>
        <w:adjustRightInd/>
        <w:jc w:val="both"/>
        <w:textAlignment w:val="auto"/>
        <w:rPr>
          <w:rFonts w:asciiTheme="minorHAnsi" w:hAnsiTheme="minorHAnsi" w:cstheme="minorHAnsi"/>
          <w:sz w:val="22"/>
          <w:szCs w:val="22"/>
        </w:rPr>
      </w:pPr>
    </w:p>
    <w:p w:rsidR="00DB75A1" w:rsidRPr="00622457" w:rsidRDefault="00622457" w:rsidP="00622457">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27/ </w:t>
      </w:r>
      <w:r w:rsidR="00DB75A1" w:rsidRPr="00622457">
        <w:rPr>
          <w:rFonts w:asciiTheme="minorHAnsi" w:hAnsiTheme="minorHAnsi" w:cstheme="minorHAnsi"/>
          <w:sz w:val="22"/>
          <w:szCs w:val="22"/>
        </w:rPr>
        <w:t xml:space="preserve">If it is decided to recommend that the employee is dismissed, he/she will be notified in writing that the recommendation to dismiss will be referred to a panel of governors in accordance with the </w:t>
      </w:r>
      <w:r w:rsidR="00773668" w:rsidRPr="00622457">
        <w:rPr>
          <w:rFonts w:asciiTheme="minorHAnsi" w:hAnsiTheme="minorHAnsi" w:cstheme="minorHAnsi"/>
          <w:sz w:val="22"/>
          <w:szCs w:val="22"/>
        </w:rPr>
        <w:t>school</w:t>
      </w:r>
      <w:r w:rsidR="00DB75A1" w:rsidRPr="00622457">
        <w:rPr>
          <w:rFonts w:asciiTheme="minorHAnsi" w:hAnsiTheme="minorHAnsi" w:cstheme="minorHAnsi"/>
          <w:sz w:val="22"/>
          <w:szCs w:val="22"/>
        </w:rPr>
        <w:t>’s formal Disciplinary procedure. The employee will be given a copy of the Disciplinary procedure.</w:t>
      </w:r>
    </w:p>
    <w:p w:rsidR="00DB75A1" w:rsidRPr="00CE47EA" w:rsidRDefault="00DB75A1" w:rsidP="00561910">
      <w:pPr>
        <w:widowControl/>
        <w:numPr>
          <w:ilvl w:val="12"/>
          <w:numId w:val="0"/>
        </w:numPr>
        <w:overflowPunct/>
        <w:autoSpaceDE/>
        <w:autoSpaceDN/>
        <w:adjustRightInd/>
        <w:textAlignment w:val="auto"/>
        <w:rPr>
          <w:rFonts w:asciiTheme="minorHAnsi" w:hAnsiTheme="minorHAnsi" w:cstheme="minorHAnsi"/>
          <w:sz w:val="22"/>
          <w:szCs w:val="22"/>
          <w:highlight w:val="yellow"/>
        </w:rPr>
      </w:pPr>
    </w:p>
    <w:p w:rsidR="00DB75A1" w:rsidRPr="00622457" w:rsidRDefault="00DB75A1" w:rsidP="00622457">
      <w:pPr>
        <w:widowControl/>
        <w:overflowPunct/>
        <w:autoSpaceDE/>
        <w:autoSpaceDN/>
        <w:adjustRightInd/>
        <w:textAlignment w:val="auto"/>
        <w:rPr>
          <w:rFonts w:asciiTheme="minorHAnsi" w:hAnsiTheme="minorHAnsi" w:cstheme="minorHAnsi"/>
          <w:sz w:val="22"/>
          <w:szCs w:val="22"/>
        </w:rPr>
      </w:pPr>
      <w:r w:rsidRPr="00622457">
        <w:rPr>
          <w:rFonts w:asciiTheme="minorHAnsi" w:hAnsiTheme="minorHAnsi" w:cstheme="minorHAnsi"/>
          <w:b/>
          <w:sz w:val="22"/>
          <w:szCs w:val="22"/>
        </w:rPr>
        <w:t xml:space="preserve">Decision to dismiss </w:t>
      </w:r>
    </w:p>
    <w:p w:rsidR="00DB75A1" w:rsidRPr="00CE47EA" w:rsidRDefault="00DB75A1" w:rsidP="00561910">
      <w:pPr>
        <w:widowControl/>
        <w:overflowPunct/>
        <w:autoSpaceDE/>
        <w:autoSpaceDN/>
        <w:adjustRightInd/>
        <w:textAlignment w:val="auto"/>
        <w:rPr>
          <w:rFonts w:asciiTheme="minorHAnsi" w:hAnsiTheme="minorHAnsi" w:cstheme="minorHAnsi"/>
          <w:i/>
          <w:sz w:val="22"/>
          <w:szCs w:val="22"/>
        </w:rPr>
      </w:pPr>
    </w:p>
    <w:p w:rsidR="00A961B4" w:rsidRPr="00622457" w:rsidRDefault="00622457" w:rsidP="00561910">
      <w:pPr>
        <w:widowControl/>
        <w:overflowPunct/>
        <w:autoSpaceDE/>
        <w:autoSpaceDN/>
        <w:adjustRightInd/>
        <w:jc w:val="both"/>
        <w:textAlignment w:val="auto"/>
        <w:rPr>
          <w:rFonts w:asciiTheme="minorHAnsi" w:hAnsiTheme="minorHAnsi" w:cstheme="minorHAnsi"/>
          <w:sz w:val="22"/>
          <w:szCs w:val="22"/>
        </w:rPr>
      </w:pPr>
      <w:r w:rsidRPr="00622457">
        <w:rPr>
          <w:rFonts w:asciiTheme="minorHAnsi" w:hAnsiTheme="minorHAnsi" w:cstheme="minorHAnsi"/>
          <w:sz w:val="22"/>
          <w:szCs w:val="22"/>
        </w:rPr>
        <w:t xml:space="preserve">28/ </w:t>
      </w:r>
      <w:r w:rsidR="00A961B4" w:rsidRPr="00622457">
        <w:rPr>
          <w:rFonts w:asciiTheme="minorHAnsi" w:hAnsiTheme="minorHAnsi" w:cstheme="minorHAnsi"/>
          <w:sz w:val="22"/>
          <w:szCs w:val="22"/>
        </w:rPr>
        <w:t xml:space="preserve">Whilst the power to decide that staff should no longer work for ODST ultimately rests with the relevant body, in most cases this is delegated to the Local </w:t>
      </w:r>
      <w:r w:rsidR="00E0783B" w:rsidRPr="00622457">
        <w:rPr>
          <w:rFonts w:asciiTheme="minorHAnsi" w:hAnsiTheme="minorHAnsi" w:cstheme="minorHAnsi"/>
          <w:sz w:val="22"/>
          <w:szCs w:val="22"/>
        </w:rPr>
        <w:t>Governing</w:t>
      </w:r>
      <w:r w:rsidR="00A961B4" w:rsidRPr="00622457">
        <w:rPr>
          <w:rFonts w:asciiTheme="minorHAnsi" w:hAnsiTheme="minorHAnsi" w:cstheme="minorHAnsi"/>
          <w:sz w:val="22"/>
          <w:szCs w:val="22"/>
        </w:rPr>
        <w:t xml:space="preserve"> Body. </w:t>
      </w:r>
    </w:p>
    <w:p w:rsidR="00A961B4" w:rsidRPr="00622457" w:rsidRDefault="00A961B4" w:rsidP="00561910">
      <w:pPr>
        <w:widowControl/>
        <w:overflowPunct/>
        <w:autoSpaceDE/>
        <w:autoSpaceDN/>
        <w:adjustRightInd/>
        <w:jc w:val="both"/>
        <w:textAlignment w:val="auto"/>
        <w:rPr>
          <w:rFonts w:asciiTheme="minorHAnsi" w:hAnsiTheme="minorHAnsi" w:cstheme="minorHAnsi"/>
          <w:sz w:val="22"/>
          <w:szCs w:val="22"/>
        </w:rPr>
      </w:pPr>
    </w:p>
    <w:p w:rsidR="00A961B4" w:rsidRPr="00622457" w:rsidRDefault="00622457" w:rsidP="00561910">
      <w:pPr>
        <w:widowControl/>
        <w:overflowPunct/>
        <w:autoSpaceDE/>
        <w:autoSpaceDN/>
        <w:adjustRightInd/>
        <w:jc w:val="both"/>
        <w:textAlignment w:val="auto"/>
        <w:rPr>
          <w:rFonts w:asciiTheme="minorHAnsi" w:hAnsiTheme="minorHAnsi" w:cstheme="minorHAnsi"/>
          <w:sz w:val="22"/>
          <w:szCs w:val="22"/>
        </w:rPr>
      </w:pPr>
      <w:r w:rsidRPr="00622457">
        <w:rPr>
          <w:rFonts w:asciiTheme="minorHAnsi" w:hAnsiTheme="minorHAnsi" w:cstheme="minorHAnsi"/>
          <w:sz w:val="22"/>
          <w:szCs w:val="22"/>
        </w:rPr>
        <w:t>29/</w:t>
      </w:r>
      <w:r w:rsidR="00A961B4" w:rsidRPr="00622457">
        <w:rPr>
          <w:rFonts w:asciiTheme="minorHAnsi" w:hAnsiTheme="minorHAnsi" w:cstheme="minorHAnsi"/>
          <w:sz w:val="22"/>
          <w:szCs w:val="22"/>
        </w:rPr>
        <w:t xml:space="preserve"> The school will always fully involve and consider ODST HR advice throughout any capability process.</w:t>
      </w:r>
    </w:p>
    <w:p w:rsidR="00A961B4" w:rsidRPr="00622457" w:rsidRDefault="00A961B4" w:rsidP="00561910">
      <w:pPr>
        <w:widowControl/>
        <w:overflowPunct/>
        <w:autoSpaceDE/>
        <w:autoSpaceDN/>
        <w:adjustRightInd/>
        <w:jc w:val="both"/>
        <w:textAlignment w:val="auto"/>
        <w:rPr>
          <w:rFonts w:asciiTheme="minorHAnsi" w:hAnsiTheme="minorHAnsi" w:cstheme="minorHAnsi"/>
          <w:sz w:val="22"/>
          <w:szCs w:val="22"/>
        </w:rPr>
      </w:pPr>
    </w:p>
    <w:p w:rsidR="00A961B4" w:rsidRPr="00622457" w:rsidRDefault="00622457" w:rsidP="00561910">
      <w:pPr>
        <w:widowControl/>
        <w:overflowPunct/>
        <w:autoSpaceDE/>
        <w:autoSpaceDN/>
        <w:adjustRightInd/>
        <w:jc w:val="both"/>
        <w:textAlignment w:val="auto"/>
        <w:rPr>
          <w:rFonts w:asciiTheme="minorHAnsi" w:hAnsiTheme="minorHAnsi" w:cstheme="minorHAnsi"/>
          <w:sz w:val="22"/>
          <w:szCs w:val="22"/>
        </w:rPr>
      </w:pPr>
      <w:r w:rsidRPr="00622457">
        <w:rPr>
          <w:rFonts w:asciiTheme="minorHAnsi" w:hAnsiTheme="minorHAnsi" w:cstheme="minorHAnsi"/>
          <w:sz w:val="22"/>
          <w:szCs w:val="22"/>
        </w:rPr>
        <w:t xml:space="preserve">30/ </w:t>
      </w:r>
      <w:r w:rsidR="00A961B4" w:rsidRPr="00622457">
        <w:rPr>
          <w:rFonts w:asciiTheme="minorHAnsi" w:hAnsiTheme="minorHAnsi" w:cstheme="minorHAnsi"/>
          <w:sz w:val="22"/>
          <w:szCs w:val="22"/>
        </w:rPr>
        <w:t>The power to dismiss staff in the central team will be delegated to a panel of Trustees (minimum 3).</w:t>
      </w:r>
    </w:p>
    <w:p w:rsidR="00DB75A1" w:rsidRPr="00CE47EA" w:rsidRDefault="00DB75A1" w:rsidP="00E0783B">
      <w:pPr>
        <w:widowControl/>
        <w:overflowPunct/>
        <w:autoSpaceDE/>
        <w:autoSpaceDN/>
        <w:adjustRightInd/>
        <w:jc w:val="both"/>
        <w:textAlignment w:val="auto"/>
        <w:rPr>
          <w:rFonts w:asciiTheme="minorHAnsi" w:hAnsiTheme="minorHAnsi" w:cstheme="minorHAnsi"/>
          <w:sz w:val="22"/>
          <w:szCs w:val="22"/>
        </w:rPr>
      </w:pPr>
    </w:p>
    <w:p w:rsidR="00DB75A1" w:rsidRPr="00622457" w:rsidRDefault="00622457" w:rsidP="00622457">
      <w:pPr>
        <w:widowControl/>
        <w:overflowPunct/>
        <w:autoSpaceDE/>
        <w:autoSpaceDN/>
        <w:adjustRightInd/>
        <w:textAlignment w:val="auto"/>
        <w:rPr>
          <w:rFonts w:asciiTheme="minorHAnsi" w:hAnsiTheme="minorHAnsi" w:cstheme="minorHAnsi"/>
          <w:b/>
          <w:sz w:val="22"/>
          <w:szCs w:val="22"/>
        </w:rPr>
      </w:pPr>
      <w:r>
        <w:rPr>
          <w:rFonts w:asciiTheme="minorHAnsi" w:hAnsiTheme="minorHAnsi" w:cstheme="minorHAnsi"/>
          <w:b/>
          <w:sz w:val="22"/>
          <w:szCs w:val="22"/>
        </w:rPr>
        <w:t>Di</w:t>
      </w:r>
      <w:r w:rsidR="00DB75A1" w:rsidRPr="00622457">
        <w:rPr>
          <w:rFonts w:asciiTheme="minorHAnsi" w:hAnsiTheme="minorHAnsi" w:cstheme="minorHAnsi"/>
          <w:b/>
          <w:sz w:val="22"/>
          <w:szCs w:val="22"/>
        </w:rPr>
        <w:t>smissal procedure</w:t>
      </w:r>
    </w:p>
    <w:p w:rsidR="00DB75A1" w:rsidRPr="00CE47EA" w:rsidRDefault="00DB75A1" w:rsidP="00561910">
      <w:pPr>
        <w:widowControl/>
        <w:overflowPunct/>
        <w:autoSpaceDE/>
        <w:autoSpaceDN/>
        <w:adjustRightInd/>
        <w:jc w:val="both"/>
        <w:textAlignment w:val="auto"/>
        <w:rPr>
          <w:rFonts w:asciiTheme="minorHAnsi" w:hAnsiTheme="minorHAnsi" w:cstheme="minorHAnsi"/>
          <w:sz w:val="22"/>
          <w:szCs w:val="22"/>
        </w:rPr>
      </w:pPr>
    </w:p>
    <w:p w:rsidR="00DB75A1" w:rsidRPr="00622457" w:rsidRDefault="00622457" w:rsidP="00622457">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31/ </w:t>
      </w:r>
      <w:r w:rsidR="00DB75A1" w:rsidRPr="00622457">
        <w:rPr>
          <w:rFonts w:asciiTheme="minorHAnsi" w:hAnsiTheme="minorHAnsi" w:cstheme="minorHAnsi"/>
          <w:sz w:val="22"/>
          <w:szCs w:val="22"/>
        </w:rPr>
        <w:t>A formal meeting will be arranged between the employee and the Local Governing Body</w:t>
      </w:r>
      <w:r w:rsidR="00E0783B" w:rsidRPr="00622457">
        <w:rPr>
          <w:rFonts w:asciiTheme="minorHAnsi" w:hAnsiTheme="minorHAnsi" w:cstheme="minorHAnsi"/>
          <w:sz w:val="22"/>
          <w:szCs w:val="22"/>
        </w:rPr>
        <w:t>’s Staff Dismissal Panel, the H</w:t>
      </w:r>
      <w:r w:rsidR="00DB75A1" w:rsidRPr="00622457">
        <w:rPr>
          <w:rFonts w:asciiTheme="minorHAnsi" w:hAnsiTheme="minorHAnsi" w:cstheme="minorHAnsi"/>
          <w:sz w:val="22"/>
          <w:szCs w:val="22"/>
        </w:rPr>
        <w:t xml:space="preserve">eadteacher or the person who has conducted the Professional Capability Procedure will present the recommendation to the panel.  </w:t>
      </w:r>
    </w:p>
    <w:p w:rsidR="00DB75A1" w:rsidRPr="00CE47EA" w:rsidRDefault="00DB75A1" w:rsidP="00622457">
      <w:pPr>
        <w:pStyle w:val="ListParagraph"/>
        <w:widowControl/>
        <w:overflowPunct/>
        <w:autoSpaceDE/>
        <w:autoSpaceDN/>
        <w:adjustRightInd/>
        <w:ind w:left="0"/>
        <w:jc w:val="both"/>
        <w:textAlignment w:val="auto"/>
        <w:rPr>
          <w:rFonts w:asciiTheme="minorHAnsi" w:hAnsiTheme="minorHAnsi" w:cstheme="minorHAnsi"/>
          <w:sz w:val="22"/>
          <w:szCs w:val="22"/>
        </w:rPr>
      </w:pPr>
    </w:p>
    <w:p w:rsidR="00DB75A1" w:rsidRPr="00622457" w:rsidRDefault="00622457" w:rsidP="00622457">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32/ </w:t>
      </w:r>
      <w:r w:rsidR="00DB75A1" w:rsidRPr="00622457">
        <w:rPr>
          <w:rFonts w:asciiTheme="minorHAnsi" w:hAnsiTheme="minorHAnsi" w:cstheme="minorHAnsi"/>
          <w:sz w:val="22"/>
          <w:szCs w:val="22"/>
        </w:rPr>
        <w:t>Once the Local Governing Body has decided that the employee should no longer work at the school, it will notify the relevant body of its decision and the reasons for it</w:t>
      </w:r>
      <w:r w:rsidR="00A961B4" w:rsidRPr="00622457">
        <w:rPr>
          <w:rFonts w:asciiTheme="minorHAnsi" w:hAnsiTheme="minorHAnsi" w:cstheme="minorHAnsi"/>
          <w:sz w:val="22"/>
          <w:szCs w:val="22"/>
        </w:rPr>
        <w:t>.</w:t>
      </w:r>
    </w:p>
    <w:p w:rsidR="00A961B4" w:rsidRPr="00CE47EA" w:rsidRDefault="00A961B4" w:rsidP="00622457">
      <w:pPr>
        <w:pStyle w:val="ListParagraph"/>
        <w:ind w:left="0"/>
        <w:rPr>
          <w:rFonts w:asciiTheme="minorHAnsi" w:hAnsiTheme="minorHAnsi" w:cstheme="minorHAnsi"/>
          <w:sz w:val="22"/>
          <w:szCs w:val="22"/>
        </w:rPr>
      </w:pPr>
    </w:p>
    <w:p w:rsidR="00DB75A1" w:rsidRPr="00622457" w:rsidRDefault="00622457" w:rsidP="00622457">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33/ </w:t>
      </w:r>
      <w:r w:rsidR="00A961B4" w:rsidRPr="00622457">
        <w:rPr>
          <w:rFonts w:asciiTheme="minorHAnsi" w:hAnsiTheme="minorHAnsi" w:cstheme="minorHAnsi"/>
          <w:sz w:val="22"/>
          <w:szCs w:val="22"/>
        </w:rPr>
        <w:t xml:space="preserve">Once the decision to dismiss has been taken, the dismissal panel will dismiss the employee with notice. </w:t>
      </w:r>
    </w:p>
    <w:p w:rsidR="00E0783B" w:rsidRPr="00CE47EA" w:rsidRDefault="00E0783B" w:rsidP="00561910">
      <w:pPr>
        <w:widowControl/>
        <w:overflowPunct/>
        <w:autoSpaceDE/>
        <w:autoSpaceDN/>
        <w:adjustRightInd/>
        <w:textAlignment w:val="auto"/>
        <w:rPr>
          <w:rFonts w:asciiTheme="minorHAnsi" w:hAnsiTheme="minorHAnsi" w:cstheme="minorHAnsi"/>
          <w:sz w:val="22"/>
          <w:szCs w:val="22"/>
        </w:rPr>
      </w:pPr>
    </w:p>
    <w:p w:rsidR="00DB75A1" w:rsidRPr="00622457" w:rsidRDefault="00622457" w:rsidP="00622457">
      <w:pPr>
        <w:widowControl/>
        <w:overflowPunct/>
        <w:autoSpaceDE/>
        <w:autoSpaceDN/>
        <w:adjustRightInd/>
        <w:textAlignment w:val="auto"/>
        <w:rPr>
          <w:rFonts w:asciiTheme="minorHAnsi" w:hAnsiTheme="minorHAnsi" w:cstheme="minorHAnsi"/>
          <w:b/>
          <w:sz w:val="22"/>
          <w:szCs w:val="22"/>
        </w:rPr>
      </w:pPr>
      <w:r w:rsidRPr="00622457">
        <w:rPr>
          <w:rFonts w:asciiTheme="minorHAnsi" w:hAnsiTheme="minorHAnsi" w:cstheme="minorHAnsi"/>
          <w:b/>
          <w:sz w:val="22"/>
          <w:szCs w:val="22"/>
        </w:rPr>
        <w:t>App</w:t>
      </w:r>
      <w:r w:rsidR="00DB75A1" w:rsidRPr="00622457">
        <w:rPr>
          <w:rFonts w:asciiTheme="minorHAnsi" w:hAnsiTheme="minorHAnsi" w:cstheme="minorHAnsi"/>
          <w:b/>
          <w:sz w:val="22"/>
          <w:szCs w:val="22"/>
        </w:rPr>
        <w:t xml:space="preserve">eals </w:t>
      </w:r>
    </w:p>
    <w:p w:rsidR="00DB75A1" w:rsidRPr="00CE47EA" w:rsidRDefault="00DB75A1" w:rsidP="00561910">
      <w:pPr>
        <w:pStyle w:val="ListParagraph"/>
        <w:widowControl/>
        <w:overflowPunct/>
        <w:autoSpaceDE/>
        <w:autoSpaceDN/>
        <w:adjustRightInd/>
        <w:ind w:left="0"/>
        <w:textAlignment w:val="auto"/>
        <w:rPr>
          <w:rFonts w:asciiTheme="minorHAnsi" w:hAnsiTheme="minorHAnsi" w:cstheme="minorHAnsi"/>
          <w:b/>
          <w:sz w:val="22"/>
          <w:szCs w:val="22"/>
        </w:rPr>
      </w:pPr>
    </w:p>
    <w:p w:rsidR="00DB75A1" w:rsidRPr="00622457" w:rsidRDefault="00622457" w:rsidP="00622457">
      <w:pPr>
        <w:widowControl/>
        <w:overflowPunct/>
        <w:autoSpaceDE/>
        <w:autoSpaceDN/>
        <w:adjustRightInd/>
        <w:jc w:val="both"/>
        <w:textAlignment w:val="auto"/>
        <w:rPr>
          <w:rFonts w:asciiTheme="minorHAnsi" w:hAnsiTheme="minorHAnsi" w:cstheme="minorHAnsi"/>
          <w:b/>
          <w:sz w:val="22"/>
          <w:szCs w:val="22"/>
        </w:rPr>
      </w:pPr>
      <w:r>
        <w:rPr>
          <w:rFonts w:asciiTheme="minorHAnsi" w:hAnsiTheme="minorHAnsi" w:cstheme="minorHAnsi"/>
          <w:sz w:val="22"/>
          <w:szCs w:val="22"/>
          <w:lang w:eastAsia="en-GB"/>
        </w:rPr>
        <w:t xml:space="preserve">34/ </w:t>
      </w:r>
      <w:r w:rsidR="00DB75A1" w:rsidRPr="00622457">
        <w:rPr>
          <w:rFonts w:asciiTheme="minorHAnsi" w:hAnsiTheme="minorHAnsi" w:cstheme="minorHAnsi"/>
          <w:sz w:val="22"/>
          <w:szCs w:val="22"/>
          <w:lang w:eastAsia="en-GB"/>
        </w:rPr>
        <w:t>If an employee feels that a decision to dismiss them</w:t>
      </w:r>
      <w:r w:rsidR="00DB75A1" w:rsidRPr="00622457">
        <w:rPr>
          <w:rFonts w:asciiTheme="minorHAnsi" w:hAnsiTheme="minorHAnsi" w:cstheme="minorHAnsi"/>
          <w:i/>
          <w:sz w:val="22"/>
          <w:szCs w:val="22"/>
          <w:lang w:eastAsia="en-GB"/>
        </w:rPr>
        <w:t xml:space="preserve"> </w:t>
      </w:r>
      <w:r w:rsidR="00DB75A1" w:rsidRPr="00622457">
        <w:rPr>
          <w:rFonts w:asciiTheme="minorHAnsi" w:hAnsiTheme="minorHAnsi" w:cstheme="minorHAnsi"/>
          <w:sz w:val="22"/>
          <w:szCs w:val="22"/>
          <w:lang w:eastAsia="en-GB"/>
        </w:rPr>
        <w:t>or other action taken against them</w:t>
      </w:r>
      <w:r w:rsidR="00DB75A1" w:rsidRPr="00622457">
        <w:rPr>
          <w:rFonts w:asciiTheme="minorHAnsi" w:hAnsiTheme="minorHAnsi" w:cstheme="minorHAnsi"/>
          <w:i/>
          <w:sz w:val="22"/>
          <w:szCs w:val="22"/>
          <w:lang w:eastAsia="en-GB"/>
        </w:rPr>
        <w:t xml:space="preserve"> </w:t>
      </w:r>
      <w:r w:rsidR="00DB75A1" w:rsidRPr="00622457">
        <w:rPr>
          <w:rFonts w:asciiTheme="minorHAnsi" w:hAnsiTheme="minorHAnsi" w:cstheme="minorHAnsi"/>
          <w:sz w:val="22"/>
          <w:szCs w:val="22"/>
          <w:lang w:eastAsia="en-GB"/>
        </w:rPr>
        <w:t xml:space="preserve">is wrong or unjust, they may appeal </w:t>
      </w:r>
      <w:r w:rsidR="00DB75A1" w:rsidRPr="00622457">
        <w:rPr>
          <w:rFonts w:asciiTheme="minorHAnsi" w:hAnsiTheme="minorHAnsi" w:cstheme="minorHAnsi"/>
          <w:bCs/>
          <w:sz w:val="22"/>
          <w:szCs w:val="22"/>
          <w:lang w:eastAsia="en-GB"/>
        </w:rPr>
        <w:t>in writing</w:t>
      </w:r>
      <w:r w:rsidR="00DB75A1" w:rsidRPr="00622457">
        <w:rPr>
          <w:rFonts w:asciiTheme="minorHAnsi" w:hAnsiTheme="minorHAnsi" w:cstheme="minorHAnsi"/>
          <w:sz w:val="22"/>
          <w:szCs w:val="22"/>
          <w:lang w:eastAsia="en-GB"/>
        </w:rPr>
        <w:t xml:space="preserve"> against the decision within five working days of the decision,</w:t>
      </w:r>
      <w:r w:rsidR="00DB75A1" w:rsidRPr="00622457">
        <w:rPr>
          <w:rFonts w:asciiTheme="minorHAnsi" w:hAnsiTheme="minorHAnsi" w:cstheme="minorHAnsi"/>
          <w:i/>
          <w:sz w:val="22"/>
          <w:szCs w:val="22"/>
          <w:lang w:eastAsia="en-GB"/>
        </w:rPr>
        <w:t xml:space="preserve"> </w:t>
      </w:r>
      <w:r w:rsidR="00DB75A1" w:rsidRPr="00622457">
        <w:rPr>
          <w:rFonts w:asciiTheme="minorHAnsi" w:hAnsiTheme="minorHAnsi" w:cstheme="minorHAnsi"/>
          <w:bCs/>
          <w:sz w:val="22"/>
          <w:szCs w:val="22"/>
          <w:lang w:eastAsia="en-GB"/>
        </w:rPr>
        <w:t>setting out at the same time the grounds for appeal</w:t>
      </w:r>
      <w:r w:rsidR="00DB75A1" w:rsidRPr="00622457">
        <w:rPr>
          <w:rFonts w:asciiTheme="minorHAnsi" w:hAnsiTheme="minorHAnsi" w:cstheme="minorHAnsi"/>
          <w:sz w:val="22"/>
          <w:szCs w:val="22"/>
          <w:lang w:eastAsia="en-GB"/>
        </w:rPr>
        <w:t xml:space="preserve">. Appeals will be heard without unreasonable delay and, where possible, at an agreed time and place. The same arrangements for notification and right to be accompanied by a companion will apply as with formal capability and review meetings and, as with other formal meetings, notes will be taken and a copy sent to the employee. </w:t>
      </w:r>
    </w:p>
    <w:p w:rsidR="00DB75A1" w:rsidRPr="00CE47EA" w:rsidRDefault="00DB75A1" w:rsidP="00622457">
      <w:pPr>
        <w:pStyle w:val="ListParagraph"/>
        <w:widowControl/>
        <w:overflowPunct/>
        <w:autoSpaceDE/>
        <w:autoSpaceDN/>
        <w:adjustRightInd/>
        <w:ind w:left="0"/>
        <w:jc w:val="both"/>
        <w:textAlignment w:val="auto"/>
        <w:rPr>
          <w:rFonts w:asciiTheme="minorHAnsi" w:hAnsiTheme="minorHAnsi" w:cstheme="minorHAnsi"/>
          <w:b/>
          <w:sz w:val="22"/>
          <w:szCs w:val="22"/>
        </w:rPr>
      </w:pPr>
    </w:p>
    <w:p w:rsidR="00DB75A1" w:rsidRPr="00622457" w:rsidRDefault="00622457" w:rsidP="00622457">
      <w:pPr>
        <w:widowControl/>
        <w:overflowPunct/>
        <w:autoSpaceDE/>
        <w:autoSpaceDN/>
        <w:adjustRightInd/>
        <w:jc w:val="both"/>
        <w:textAlignment w:val="auto"/>
        <w:rPr>
          <w:rFonts w:asciiTheme="minorHAnsi" w:hAnsiTheme="minorHAnsi" w:cstheme="minorHAnsi"/>
          <w:b/>
          <w:sz w:val="22"/>
          <w:szCs w:val="22"/>
        </w:rPr>
      </w:pPr>
      <w:r>
        <w:rPr>
          <w:rFonts w:asciiTheme="minorHAnsi" w:hAnsiTheme="minorHAnsi" w:cstheme="minorHAnsi"/>
          <w:sz w:val="22"/>
          <w:szCs w:val="22"/>
          <w:lang w:eastAsia="en-GB"/>
        </w:rPr>
        <w:lastRenderedPageBreak/>
        <w:t xml:space="preserve">35/ </w:t>
      </w:r>
      <w:r w:rsidR="00DB75A1" w:rsidRPr="00622457">
        <w:rPr>
          <w:rFonts w:asciiTheme="minorHAnsi" w:hAnsiTheme="minorHAnsi" w:cstheme="minorHAnsi"/>
          <w:sz w:val="22"/>
          <w:szCs w:val="22"/>
          <w:lang w:eastAsia="en-GB"/>
        </w:rPr>
        <w:t>The appeal will be dealt with impartially and, wherever possible, by managers or governors who have not previously been involved in the case. The appeal panels would normally consist of 2 members of the Local Governing Body and an ODST nomination</w:t>
      </w:r>
      <w:r w:rsidR="007F6333" w:rsidRPr="00622457">
        <w:rPr>
          <w:rFonts w:asciiTheme="minorHAnsi" w:hAnsiTheme="minorHAnsi" w:cstheme="minorHAnsi"/>
          <w:sz w:val="22"/>
          <w:szCs w:val="22"/>
          <w:lang w:eastAsia="en-GB"/>
        </w:rPr>
        <w:t xml:space="preserve"> </w:t>
      </w:r>
      <w:r w:rsidR="00823E46" w:rsidRPr="00622457">
        <w:rPr>
          <w:rFonts w:asciiTheme="minorHAnsi" w:hAnsiTheme="minorHAnsi" w:cstheme="minorHAnsi"/>
          <w:sz w:val="22"/>
          <w:szCs w:val="22"/>
          <w:lang w:eastAsia="en-GB"/>
        </w:rPr>
        <w:t>and there</w:t>
      </w:r>
      <w:r w:rsidR="00DB75A1" w:rsidRPr="00622457">
        <w:rPr>
          <w:rFonts w:asciiTheme="minorHAnsi" w:hAnsiTheme="minorHAnsi" w:cstheme="minorHAnsi"/>
          <w:sz w:val="22"/>
          <w:szCs w:val="22"/>
          <w:lang w:eastAsia="en-GB"/>
        </w:rPr>
        <w:t xml:space="preserve"> must always be an ODST nomination on the staff dismissal appeals panel.  If there are insufficient “untainted” governors or if the capability concerns the </w:t>
      </w:r>
      <w:r w:rsidR="00E0783B" w:rsidRPr="00622457">
        <w:rPr>
          <w:rFonts w:asciiTheme="minorHAnsi" w:hAnsiTheme="minorHAnsi" w:cstheme="minorHAnsi"/>
          <w:sz w:val="22"/>
          <w:szCs w:val="22"/>
          <w:lang w:eastAsia="en-GB"/>
        </w:rPr>
        <w:t>H</w:t>
      </w:r>
      <w:r w:rsidR="00DB75A1" w:rsidRPr="00622457">
        <w:rPr>
          <w:rFonts w:asciiTheme="minorHAnsi" w:hAnsiTheme="minorHAnsi" w:cstheme="minorHAnsi"/>
          <w:sz w:val="22"/>
          <w:szCs w:val="22"/>
          <w:lang w:eastAsia="en-GB"/>
        </w:rPr>
        <w:t>eadteacher the panel can comprise of ODST nominations</w:t>
      </w:r>
      <w:r w:rsidR="007F6333" w:rsidRPr="00622457">
        <w:rPr>
          <w:rFonts w:asciiTheme="minorHAnsi" w:hAnsiTheme="minorHAnsi" w:cstheme="minorHAnsi"/>
          <w:sz w:val="22"/>
          <w:szCs w:val="22"/>
          <w:lang w:eastAsia="en-GB"/>
        </w:rPr>
        <w:t xml:space="preserve"> and in exceptional cases ODST also reserve the right to appoint an appeals panel.</w:t>
      </w:r>
    </w:p>
    <w:p w:rsidR="00DB75A1" w:rsidRPr="00CE47EA" w:rsidRDefault="00DB75A1" w:rsidP="00622457">
      <w:pPr>
        <w:rPr>
          <w:rFonts w:asciiTheme="minorHAnsi" w:hAnsiTheme="minorHAnsi" w:cstheme="minorHAnsi"/>
          <w:sz w:val="22"/>
          <w:szCs w:val="22"/>
          <w:lang w:eastAsia="en-GB"/>
        </w:rPr>
      </w:pPr>
    </w:p>
    <w:p w:rsidR="00DB75A1" w:rsidRPr="00622457" w:rsidRDefault="00622457" w:rsidP="00622457">
      <w:pPr>
        <w:widowControl/>
        <w:overflowPunct/>
        <w:autoSpaceDE/>
        <w:autoSpaceDN/>
        <w:adjustRightInd/>
        <w:jc w:val="both"/>
        <w:textAlignment w:val="auto"/>
        <w:rPr>
          <w:rFonts w:asciiTheme="minorHAnsi" w:hAnsiTheme="minorHAnsi" w:cstheme="minorHAnsi"/>
          <w:b/>
          <w:sz w:val="22"/>
          <w:szCs w:val="22"/>
        </w:rPr>
      </w:pPr>
      <w:r>
        <w:rPr>
          <w:rFonts w:asciiTheme="minorHAnsi" w:hAnsiTheme="minorHAnsi" w:cstheme="minorHAnsi"/>
          <w:sz w:val="22"/>
          <w:szCs w:val="22"/>
          <w:lang w:eastAsia="en-GB"/>
        </w:rPr>
        <w:t xml:space="preserve">36/ </w:t>
      </w:r>
      <w:r w:rsidR="00DB75A1" w:rsidRPr="00622457">
        <w:rPr>
          <w:rFonts w:asciiTheme="minorHAnsi" w:hAnsiTheme="minorHAnsi" w:cstheme="minorHAnsi"/>
          <w:sz w:val="22"/>
          <w:szCs w:val="22"/>
          <w:lang w:eastAsia="en-GB"/>
        </w:rPr>
        <w:t xml:space="preserve">Appeals against formal warnings before the Decision to dismiss stage may be heard by a senior manager or an individual governor who has not been previously involved with the case. </w:t>
      </w:r>
    </w:p>
    <w:p w:rsidR="00DB75A1" w:rsidRPr="00CE47EA" w:rsidRDefault="00DB75A1" w:rsidP="00622457">
      <w:pPr>
        <w:pStyle w:val="ListParagraph"/>
        <w:ind w:left="0"/>
        <w:rPr>
          <w:rFonts w:asciiTheme="minorHAnsi" w:hAnsiTheme="minorHAnsi" w:cstheme="minorHAnsi"/>
          <w:sz w:val="22"/>
          <w:szCs w:val="22"/>
          <w:lang w:eastAsia="en-GB"/>
        </w:rPr>
      </w:pPr>
    </w:p>
    <w:p w:rsidR="00DB75A1" w:rsidRPr="00622457" w:rsidRDefault="00622457" w:rsidP="00622457">
      <w:pPr>
        <w:widowControl/>
        <w:overflowPunct/>
        <w:autoSpaceDE/>
        <w:autoSpaceDN/>
        <w:adjustRightInd/>
        <w:jc w:val="both"/>
        <w:textAlignment w:val="auto"/>
        <w:rPr>
          <w:rFonts w:asciiTheme="minorHAnsi" w:hAnsiTheme="minorHAnsi" w:cstheme="minorHAnsi"/>
          <w:b/>
          <w:sz w:val="22"/>
          <w:szCs w:val="22"/>
        </w:rPr>
      </w:pPr>
      <w:r>
        <w:rPr>
          <w:rFonts w:asciiTheme="minorHAnsi" w:hAnsiTheme="minorHAnsi" w:cstheme="minorHAnsi"/>
          <w:sz w:val="22"/>
          <w:szCs w:val="22"/>
          <w:lang w:eastAsia="en-GB"/>
        </w:rPr>
        <w:t xml:space="preserve">37/ </w:t>
      </w:r>
      <w:r w:rsidR="00DB75A1" w:rsidRPr="00622457">
        <w:rPr>
          <w:rFonts w:asciiTheme="minorHAnsi" w:hAnsiTheme="minorHAnsi" w:cstheme="minorHAnsi"/>
          <w:sz w:val="22"/>
          <w:szCs w:val="22"/>
          <w:lang w:eastAsia="en-GB"/>
        </w:rPr>
        <w:t xml:space="preserve">Appeals should normally be restricted to considering the reasonableness of the decision made, any relevant new evidence or any procedural irregularities. Where the reasonableness of the decision is being questioned, the test should be that the decision was perverse, in that it was so unreasonable that no other </w:t>
      </w:r>
      <w:r w:rsidR="00E0783B" w:rsidRPr="00622457">
        <w:rPr>
          <w:rFonts w:asciiTheme="minorHAnsi" w:hAnsiTheme="minorHAnsi" w:cstheme="minorHAnsi"/>
          <w:sz w:val="22"/>
          <w:szCs w:val="22"/>
          <w:lang w:eastAsia="en-GB"/>
        </w:rPr>
        <w:t>H</w:t>
      </w:r>
      <w:r w:rsidR="00DB75A1" w:rsidRPr="00622457">
        <w:rPr>
          <w:rFonts w:asciiTheme="minorHAnsi" w:hAnsiTheme="minorHAnsi" w:cstheme="minorHAnsi"/>
          <w:sz w:val="22"/>
          <w:szCs w:val="22"/>
          <w:lang w:eastAsia="en-GB"/>
        </w:rPr>
        <w:t xml:space="preserve">eadteacher or manager, acting with proper regard to his/her responsibilities, could have chosen to take it. </w:t>
      </w:r>
    </w:p>
    <w:p w:rsidR="00DB75A1" w:rsidRPr="00CE47EA" w:rsidRDefault="00DB75A1" w:rsidP="00622457">
      <w:pPr>
        <w:pStyle w:val="ListParagraph"/>
        <w:ind w:left="0"/>
        <w:rPr>
          <w:rFonts w:asciiTheme="minorHAnsi" w:hAnsiTheme="minorHAnsi" w:cstheme="minorHAnsi"/>
          <w:sz w:val="22"/>
          <w:szCs w:val="22"/>
          <w:lang w:eastAsia="en-GB"/>
        </w:rPr>
      </w:pPr>
    </w:p>
    <w:p w:rsidR="00DB75A1" w:rsidRPr="00622457" w:rsidRDefault="00622457" w:rsidP="00622457">
      <w:pPr>
        <w:widowControl/>
        <w:overflowPunct/>
        <w:autoSpaceDE/>
        <w:autoSpaceDN/>
        <w:adjustRightInd/>
        <w:jc w:val="both"/>
        <w:textAlignment w:val="auto"/>
        <w:rPr>
          <w:rFonts w:asciiTheme="minorHAnsi" w:hAnsiTheme="minorHAnsi" w:cstheme="minorHAnsi"/>
          <w:b/>
          <w:sz w:val="22"/>
          <w:szCs w:val="22"/>
        </w:rPr>
      </w:pPr>
      <w:r>
        <w:rPr>
          <w:rFonts w:asciiTheme="minorHAnsi" w:hAnsiTheme="minorHAnsi" w:cstheme="minorHAnsi"/>
          <w:sz w:val="22"/>
          <w:szCs w:val="22"/>
          <w:lang w:eastAsia="en-GB"/>
        </w:rPr>
        <w:t xml:space="preserve">38/ </w:t>
      </w:r>
      <w:r w:rsidR="00DB75A1" w:rsidRPr="00622457">
        <w:rPr>
          <w:rFonts w:asciiTheme="minorHAnsi" w:hAnsiTheme="minorHAnsi" w:cstheme="minorHAnsi"/>
          <w:sz w:val="22"/>
          <w:szCs w:val="22"/>
          <w:lang w:eastAsia="en-GB"/>
        </w:rPr>
        <w:t xml:space="preserve">Where an appeal is upheld the matter </w:t>
      </w:r>
      <w:r w:rsidR="00E0783B" w:rsidRPr="00622457">
        <w:rPr>
          <w:rFonts w:asciiTheme="minorHAnsi" w:hAnsiTheme="minorHAnsi" w:cstheme="minorHAnsi"/>
          <w:sz w:val="22"/>
          <w:szCs w:val="22"/>
          <w:lang w:eastAsia="en-GB"/>
        </w:rPr>
        <w:t xml:space="preserve">should be </w:t>
      </w:r>
      <w:r w:rsidRPr="00622457">
        <w:rPr>
          <w:rFonts w:asciiTheme="minorHAnsi" w:hAnsiTheme="minorHAnsi" w:cstheme="minorHAnsi"/>
          <w:sz w:val="22"/>
          <w:szCs w:val="22"/>
          <w:lang w:eastAsia="en-GB"/>
        </w:rPr>
        <w:t>referred</w:t>
      </w:r>
      <w:r w:rsidR="00E0783B" w:rsidRPr="00622457">
        <w:rPr>
          <w:rFonts w:asciiTheme="minorHAnsi" w:hAnsiTheme="minorHAnsi" w:cstheme="minorHAnsi"/>
          <w:sz w:val="22"/>
          <w:szCs w:val="22"/>
          <w:lang w:eastAsia="en-GB"/>
        </w:rPr>
        <w:t xml:space="preserve"> to the H</w:t>
      </w:r>
      <w:r w:rsidR="00DB75A1" w:rsidRPr="00622457">
        <w:rPr>
          <w:rFonts w:asciiTheme="minorHAnsi" w:hAnsiTheme="minorHAnsi" w:cstheme="minorHAnsi"/>
          <w:sz w:val="22"/>
          <w:szCs w:val="22"/>
          <w:lang w:eastAsia="en-GB"/>
        </w:rPr>
        <w:t>eadteacher or person conducting the procedure to be reconsidered or for further appropriate action. Where monitoring would otherwise be continuing, it should not be halted while an appeal is pending.</w:t>
      </w:r>
    </w:p>
    <w:p w:rsidR="00DB75A1" w:rsidRPr="00CE47EA" w:rsidRDefault="00DB75A1" w:rsidP="00622457">
      <w:pPr>
        <w:pStyle w:val="ListParagraph"/>
        <w:ind w:left="0"/>
        <w:rPr>
          <w:rFonts w:asciiTheme="minorHAnsi" w:hAnsiTheme="minorHAnsi" w:cstheme="minorHAnsi"/>
          <w:sz w:val="22"/>
          <w:szCs w:val="22"/>
          <w:lang w:eastAsia="en-GB"/>
        </w:rPr>
      </w:pPr>
    </w:p>
    <w:p w:rsidR="00DB75A1" w:rsidRPr="00622457" w:rsidRDefault="00622457" w:rsidP="00622457">
      <w:pPr>
        <w:widowControl/>
        <w:overflowPunct/>
        <w:autoSpaceDE/>
        <w:autoSpaceDN/>
        <w:adjustRightInd/>
        <w:jc w:val="both"/>
        <w:textAlignment w:val="auto"/>
        <w:rPr>
          <w:rFonts w:asciiTheme="minorHAnsi" w:hAnsiTheme="minorHAnsi" w:cstheme="minorHAnsi"/>
          <w:b/>
          <w:sz w:val="22"/>
          <w:szCs w:val="22"/>
        </w:rPr>
      </w:pPr>
      <w:r>
        <w:rPr>
          <w:rFonts w:asciiTheme="minorHAnsi" w:hAnsiTheme="minorHAnsi" w:cstheme="minorHAnsi"/>
          <w:sz w:val="22"/>
          <w:szCs w:val="22"/>
          <w:lang w:eastAsia="en-GB"/>
        </w:rPr>
        <w:t xml:space="preserve">39/ </w:t>
      </w:r>
      <w:r w:rsidR="00DB75A1" w:rsidRPr="00622457">
        <w:rPr>
          <w:rFonts w:asciiTheme="minorHAnsi" w:hAnsiTheme="minorHAnsi" w:cstheme="minorHAnsi"/>
          <w:sz w:val="22"/>
          <w:szCs w:val="22"/>
          <w:lang w:eastAsia="en-GB"/>
        </w:rPr>
        <w:t xml:space="preserve">The employee will be informed in writing of the results of the appeal hearing within three working days of the date of the hearing. </w:t>
      </w:r>
    </w:p>
    <w:p w:rsidR="00DB75A1" w:rsidRPr="00CE47EA" w:rsidRDefault="00DB75A1" w:rsidP="00622457">
      <w:pPr>
        <w:widowControl/>
        <w:overflowPunct/>
        <w:autoSpaceDE/>
        <w:autoSpaceDN/>
        <w:adjustRightInd/>
        <w:ind w:left="142"/>
        <w:textAlignment w:val="auto"/>
        <w:rPr>
          <w:rFonts w:asciiTheme="minorHAnsi" w:hAnsiTheme="minorHAnsi" w:cstheme="minorHAnsi"/>
          <w:sz w:val="22"/>
          <w:szCs w:val="22"/>
        </w:rPr>
      </w:pPr>
    </w:p>
    <w:p w:rsidR="00DB75A1" w:rsidRPr="00622457" w:rsidRDefault="00DB75A1" w:rsidP="00622457">
      <w:pPr>
        <w:widowControl/>
        <w:overflowPunct/>
        <w:autoSpaceDE/>
        <w:autoSpaceDN/>
        <w:adjustRightInd/>
        <w:textAlignment w:val="auto"/>
        <w:rPr>
          <w:rFonts w:asciiTheme="minorHAnsi" w:hAnsiTheme="minorHAnsi" w:cstheme="minorHAnsi"/>
          <w:b/>
          <w:sz w:val="22"/>
          <w:szCs w:val="22"/>
        </w:rPr>
      </w:pPr>
      <w:r w:rsidRPr="00622457">
        <w:rPr>
          <w:rFonts w:asciiTheme="minorHAnsi" w:hAnsiTheme="minorHAnsi" w:cstheme="minorHAnsi"/>
          <w:b/>
          <w:sz w:val="22"/>
          <w:szCs w:val="22"/>
        </w:rPr>
        <w:t>Provision o</w:t>
      </w:r>
      <w:r w:rsidR="00E0783B" w:rsidRPr="00622457">
        <w:rPr>
          <w:rFonts w:asciiTheme="minorHAnsi" w:hAnsiTheme="minorHAnsi" w:cstheme="minorHAnsi"/>
          <w:b/>
          <w:sz w:val="22"/>
          <w:szCs w:val="22"/>
        </w:rPr>
        <w:t>f information about teacher or H</w:t>
      </w:r>
      <w:r w:rsidRPr="00622457">
        <w:rPr>
          <w:rFonts w:asciiTheme="minorHAnsi" w:hAnsiTheme="minorHAnsi" w:cstheme="minorHAnsi"/>
          <w:b/>
          <w:sz w:val="22"/>
          <w:szCs w:val="22"/>
        </w:rPr>
        <w:t xml:space="preserve">eadteacher capability </w:t>
      </w:r>
    </w:p>
    <w:p w:rsidR="00E0783B" w:rsidRDefault="00E0783B" w:rsidP="00E0783B">
      <w:pPr>
        <w:pStyle w:val="ListParagraph"/>
        <w:widowControl/>
        <w:overflowPunct/>
        <w:autoSpaceDE/>
        <w:autoSpaceDN/>
        <w:adjustRightInd/>
        <w:ind w:left="0"/>
        <w:jc w:val="both"/>
        <w:textAlignment w:val="auto"/>
        <w:rPr>
          <w:rFonts w:asciiTheme="minorHAnsi" w:hAnsiTheme="minorHAnsi" w:cstheme="minorHAnsi"/>
          <w:b/>
          <w:sz w:val="22"/>
          <w:szCs w:val="22"/>
        </w:rPr>
      </w:pPr>
    </w:p>
    <w:p w:rsidR="00DB75A1" w:rsidRPr="00622457" w:rsidRDefault="00622457" w:rsidP="00622457">
      <w:pPr>
        <w:widowControl/>
        <w:overflowPunct/>
        <w:autoSpaceDE/>
        <w:autoSpaceDN/>
        <w:adjustRightInd/>
        <w:jc w:val="both"/>
        <w:textAlignment w:val="auto"/>
        <w:rPr>
          <w:rFonts w:asciiTheme="minorHAnsi" w:hAnsiTheme="minorHAnsi" w:cstheme="minorHAnsi"/>
          <w:b/>
          <w:sz w:val="22"/>
          <w:szCs w:val="22"/>
        </w:rPr>
      </w:pPr>
      <w:r>
        <w:rPr>
          <w:rFonts w:asciiTheme="minorHAnsi" w:hAnsiTheme="minorHAnsi" w:cstheme="minorHAnsi"/>
          <w:sz w:val="22"/>
          <w:szCs w:val="22"/>
          <w:lang w:eastAsia="en-GB"/>
        </w:rPr>
        <w:t xml:space="preserve">40/ </w:t>
      </w:r>
      <w:r w:rsidR="00E0783B" w:rsidRPr="00622457">
        <w:rPr>
          <w:rFonts w:asciiTheme="minorHAnsi" w:hAnsiTheme="minorHAnsi" w:cstheme="minorHAnsi"/>
          <w:sz w:val="22"/>
          <w:szCs w:val="22"/>
          <w:lang w:eastAsia="en-GB"/>
        </w:rPr>
        <w:t>Where a teacher or H</w:t>
      </w:r>
      <w:r w:rsidR="00DB75A1" w:rsidRPr="00622457">
        <w:rPr>
          <w:rFonts w:asciiTheme="minorHAnsi" w:hAnsiTheme="minorHAnsi" w:cstheme="minorHAnsi"/>
          <w:sz w:val="22"/>
          <w:szCs w:val="22"/>
          <w:lang w:eastAsia="en-GB"/>
        </w:rPr>
        <w:t>eadteacher applies for a teaching post at another school or academy the Local Governing Body must, on request, advise in w</w:t>
      </w:r>
      <w:r w:rsidR="00E0783B" w:rsidRPr="00622457">
        <w:rPr>
          <w:rFonts w:asciiTheme="minorHAnsi" w:hAnsiTheme="minorHAnsi" w:cstheme="minorHAnsi"/>
          <w:sz w:val="22"/>
          <w:szCs w:val="22"/>
          <w:lang w:eastAsia="en-GB"/>
        </w:rPr>
        <w:t>riting whether the teacher or He</w:t>
      </w:r>
      <w:r w:rsidR="00DB75A1" w:rsidRPr="00622457">
        <w:rPr>
          <w:rFonts w:asciiTheme="minorHAnsi" w:hAnsiTheme="minorHAnsi" w:cstheme="minorHAnsi"/>
          <w:sz w:val="22"/>
          <w:szCs w:val="22"/>
          <w:lang w:eastAsia="en-GB"/>
        </w:rPr>
        <w:t>adteacher has</w:t>
      </w:r>
      <w:r w:rsidR="00C814A0" w:rsidRPr="00622457">
        <w:rPr>
          <w:rFonts w:asciiTheme="minorHAnsi" w:hAnsiTheme="minorHAnsi" w:cstheme="minorHAnsi"/>
          <w:sz w:val="22"/>
          <w:szCs w:val="22"/>
          <w:lang w:eastAsia="en-GB"/>
        </w:rPr>
        <w:t xml:space="preserve"> in the preceding two years</w:t>
      </w:r>
      <w:r w:rsidR="00DB75A1" w:rsidRPr="00622457">
        <w:rPr>
          <w:rFonts w:asciiTheme="minorHAnsi" w:hAnsiTheme="minorHAnsi" w:cstheme="minorHAnsi"/>
          <w:sz w:val="22"/>
          <w:szCs w:val="22"/>
          <w:lang w:eastAsia="en-GB"/>
        </w:rPr>
        <w:t xml:space="preserve"> been subject to capability </w:t>
      </w:r>
      <w:r w:rsidR="00C814A0" w:rsidRPr="00622457">
        <w:rPr>
          <w:rFonts w:asciiTheme="minorHAnsi" w:hAnsiTheme="minorHAnsi" w:cstheme="minorHAnsi"/>
          <w:sz w:val="22"/>
          <w:szCs w:val="22"/>
          <w:lang w:eastAsia="en-GB"/>
        </w:rPr>
        <w:t>procedures. If this is the case</w:t>
      </w:r>
      <w:r w:rsidR="00DB75A1" w:rsidRPr="00622457">
        <w:rPr>
          <w:rFonts w:asciiTheme="minorHAnsi" w:hAnsiTheme="minorHAnsi" w:cstheme="minorHAnsi"/>
          <w:sz w:val="22"/>
          <w:szCs w:val="22"/>
          <w:lang w:eastAsia="en-GB"/>
        </w:rPr>
        <w:t xml:space="preserve"> they must provide written details of the concerns which gave rise to capability procedures, the duration of the proceedings and their outcome.</w:t>
      </w:r>
    </w:p>
    <w:p w:rsidR="00DB75A1" w:rsidRPr="00CE47EA" w:rsidRDefault="00DB75A1" w:rsidP="00622457">
      <w:pPr>
        <w:jc w:val="both"/>
        <w:rPr>
          <w:rFonts w:asciiTheme="minorHAnsi" w:hAnsiTheme="minorHAnsi" w:cstheme="minorHAnsi"/>
          <w:sz w:val="22"/>
          <w:szCs w:val="22"/>
        </w:rPr>
      </w:pPr>
    </w:p>
    <w:p w:rsidR="00A961B4" w:rsidRPr="00CE47EA" w:rsidRDefault="00A961B4" w:rsidP="00622457">
      <w:pPr>
        <w:widowControl/>
        <w:overflowPunct/>
        <w:autoSpaceDE/>
        <w:autoSpaceDN/>
        <w:adjustRightInd/>
        <w:ind w:right="-188"/>
        <w:contextualSpacing/>
        <w:jc w:val="both"/>
        <w:textAlignment w:val="auto"/>
        <w:rPr>
          <w:rFonts w:asciiTheme="minorHAnsi" w:hAnsiTheme="minorHAnsi" w:cstheme="minorHAnsi"/>
          <w:iCs/>
          <w:sz w:val="22"/>
          <w:szCs w:val="22"/>
        </w:rPr>
      </w:pPr>
      <w:r w:rsidRPr="00CE47EA">
        <w:rPr>
          <w:rFonts w:asciiTheme="minorHAnsi" w:hAnsiTheme="minorHAnsi" w:cstheme="minorHAnsi"/>
          <w:b/>
          <w:iCs/>
          <w:sz w:val="22"/>
          <w:szCs w:val="22"/>
        </w:rPr>
        <w:t>Grievances</w:t>
      </w:r>
    </w:p>
    <w:p w:rsidR="00A961B4" w:rsidRPr="00CE47EA" w:rsidRDefault="00A961B4" w:rsidP="00622457">
      <w:pPr>
        <w:widowControl/>
        <w:overflowPunct/>
        <w:autoSpaceDE/>
        <w:autoSpaceDN/>
        <w:adjustRightInd/>
        <w:ind w:right="-188"/>
        <w:contextualSpacing/>
        <w:jc w:val="both"/>
        <w:textAlignment w:val="auto"/>
        <w:rPr>
          <w:rFonts w:asciiTheme="minorHAnsi" w:hAnsiTheme="minorHAnsi" w:cstheme="minorHAnsi"/>
          <w:iCs/>
          <w:sz w:val="22"/>
          <w:szCs w:val="22"/>
        </w:rPr>
      </w:pPr>
    </w:p>
    <w:p w:rsidR="00A961B4" w:rsidRPr="00CE47EA" w:rsidRDefault="00622457" w:rsidP="00622457">
      <w:pPr>
        <w:widowControl/>
        <w:overflowPunct/>
        <w:autoSpaceDE/>
        <w:autoSpaceDN/>
        <w:adjustRightInd/>
        <w:contextualSpacing/>
        <w:jc w:val="both"/>
        <w:textAlignment w:val="auto"/>
        <w:rPr>
          <w:rFonts w:asciiTheme="minorHAnsi" w:hAnsiTheme="minorHAnsi" w:cstheme="minorHAnsi"/>
          <w:iCs/>
          <w:sz w:val="22"/>
          <w:szCs w:val="22"/>
        </w:rPr>
      </w:pPr>
      <w:r>
        <w:rPr>
          <w:rFonts w:asciiTheme="minorHAnsi" w:hAnsiTheme="minorHAnsi" w:cstheme="minorHAnsi"/>
          <w:iCs/>
          <w:sz w:val="22"/>
          <w:szCs w:val="22"/>
        </w:rPr>
        <w:t xml:space="preserve">41/ </w:t>
      </w:r>
      <w:r w:rsidR="00A961B4" w:rsidRPr="00CE47EA">
        <w:rPr>
          <w:rFonts w:asciiTheme="minorHAnsi" w:hAnsiTheme="minorHAnsi" w:cstheme="minorHAnsi"/>
          <w:iCs/>
          <w:sz w:val="22"/>
          <w:szCs w:val="22"/>
        </w:rPr>
        <w:t xml:space="preserve">Where a member of staff raises a grievance during the capability procedure the capability procedure may be temporarily suspended </w:t>
      </w:r>
      <w:r w:rsidRPr="00CE47EA">
        <w:rPr>
          <w:rFonts w:asciiTheme="minorHAnsi" w:hAnsiTheme="minorHAnsi" w:cstheme="minorHAnsi"/>
          <w:iCs/>
          <w:sz w:val="22"/>
          <w:szCs w:val="22"/>
        </w:rPr>
        <w:t>to</w:t>
      </w:r>
      <w:r w:rsidR="00A961B4" w:rsidRPr="00CE47EA">
        <w:rPr>
          <w:rFonts w:asciiTheme="minorHAnsi" w:hAnsiTheme="minorHAnsi" w:cstheme="minorHAnsi"/>
          <w:iCs/>
          <w:sz w:val="22"/>
          <w:szCs w:val="22"/>
        </w:rPr>
        <w:t xml:space="preserve"> deal with the grievance.  </w:t>
      </w:r>
    </w:p>
    <w:p w:rsidR="00A961B4" w:rsidRPr="00CE47EA" w:rsidRDefault="00A961B4" w:rsidP="00622457">
      <w:pPr>
        <w:widowControl/>
        <w:overflowPunct/>
        <w:autoSpaceDE/>
        <w:autoSpaceDN/>
        <w:adjustRightInd/>
        <w:contextualSpacing/>
        <w:jc w:val="both"/>
        <w:textAlignment w:val="auto"/>
        <w:rPr>
          <w:rFonts w:asciiTheme="minorHAnsi" w:hAnsiTheme="minorHAnsi" w:cstheme="minorHAnsi"/>
          <w:iCs/>
          <w:sz w:val="22"/>
          <w:szCs w:val="22"/>
        </w:rPr>
      </w:pPr>
    </w:p>
    <w:p w:rsidR="00A961B4" w:rsidRPr="00CE47EA" w:rsidRDefault="00622457" w:rsidP="00622457">
      <w:pPr>
        <w:widowControl/>
        <w:overflowPunct/>
        <w:autoSpaceDE/>
        <w:autoSpaceDN/>
        <w:adjustRightInd/>
        <w:ind w:right="-188"/>
        <w:contextualSpacing/>
        <w:jc w:val="both"/>
        <w:textAlignment w:val="auto"/>
        <w:rPr>
          <w:rFonts w:asciiTheme="minorHAnsi" w:hAnsiTheme="minorHAnsi" w:cstheme="minorHAnsi"/>
          <w:iCs/>
          <w:sz w:val="22"/>
          <w:szCs w:val="22"/>
        </w:rPr>
      </w:pPr>
      <w:r>
        <w:rPr>
          <w:rFonts w:asciiTheme="minorHAnsi" w:hAnsiTheme="minorHAnsi" w:cstheme="minorHAnsi"/>
          <w:iCs/>
          <w:sz w:val="22"/>
          <w:szCs w:val="22"/>
        </w:rPr>
        <w:t xml:space="preserve">42/ </w:t>
      </w:r>
      <w:r w:rsidR="00A961B4" w:rsidRPr="00CE47EA">
        <w:rPr>
          <w:rFonts w:asciiTheme="minorHAnsi" w:hAnsiTheme="minorHAnsi" w:cstheme="minorHAnsi"/>
          <w:iCs/>
          <w:sz w:val="22"/>
          <w:szCs w:val="22"/>
        </w:rPr>
        <w:t xml:space="preserve">Where the grievance and capability cases are related it may be appropriate to deal with both issues concurrently. </w:t>
      </w:r>
    </w:p>
    <w:p w:rsidR="00A961B4" w:rsidRPr="00CE47EA" w:rsidRDefault="00A961B4" w:rsidP="00622457">
      <w:pPr>
        <w:widowControl/>
        <w:overflowPunct/>
        <w:autoSpaceDE/>
        <w:autoSpaceDN/>
        <w:adjustRightInd/>
        <w:ind w:right="-188"/>
        <w:contextualSpacing/>
        <w:jc w:val="both"/>
        <w:textAlignment w:val="auto"/>
        <w:rPr>
          <w:rFonts w:asciiTheme="minorHAnsi" w:hAnsiTheme="minorHAnsi" w:cstheme="minorHAnsi"/>
          <w:b/>
          <w:iCs/>
          <w:sz w:val="22"/>
          <w:szCs w:val="22"/>
        </w:rPr>
      </w:pPr>
    </w:p>
    <w:p w:rsidR="00A961B4" w:rsidRPr="00CE47EA" w:rsidRDefault="00A961B4" w:rsidP="00622457">
      <w:pPr>
        <w:widowControl/>
        <w:overflowPunct/>
        <w:autoSpaceDE/>
        <w:autoSpaceDN/>
        <w:adjustRightInd/>
        <w:ind w:right="-188"/>
        <w:contextualSpacing/>
        <w:jc w:val="both"/>
        <w:textAlignment w:val="auto"/>
        <w:rPr>
          <w:rFonts w:asciiTheme="minorHAnsi" w:hAnsiTheme="minorHAnsi" w:cstheme="minorHAnsi"/>
          <w:iCs/>
          <w:sz w:val="22"/>
          <w:szCs w:val="22"/>
        </w:rPr>
      </w:pPr>
      <w:r w:rsidRPr="00CE47EA">
        <w:rPr>
          <w:rFonts w:asciiTheme="minorHAnsi" w:hAnsiTheme="minorHAnsi" w:cstheme="minorHAnsi"/>
          <w:b/>
          <w:iCs/>
          <w:sz w:val="22"/>
          <w:szCs w:val="22"/>
        </w:rPr>
        <w:t>Sickness</w:t>
      </w:r>
    </w:p>
    <w:p w:rsidR="00A961B4" w:rsidRPr="00CE47EA" w:rsidRDefault="00A961B4" w:rsidP="00622457">
      <w:pPr>
        <w:widowControl/>
        <w:overflowPunct/>
        <w:autoSpaceDE/>
        <w:autoSpaceDN/>
        <w:adjustRightInd/>
        <w:ind w:right="-188"/>
        <w:contextualSpacing/>
        <w:jc w:val="both"/>
        <w:textAlignment w:val="auto"/>
        <w:rPr>
          <w:rFonts w:asciiTheme="minorHAnsi" w:hAnsiTheme="minorHAnsi" w:cstheme="minorHAnsi"/>
          <w:iCs/>
          <w:sz w:val="22"/>
          <w:szCs w:val="22"/>
        </w:rPr>
      </w:pPr>
    </w:p>
    <w:p w:rsidR="00A961B4" w:rsidRPr="00CE47EA" w:rsidRDefault="00622457" w:rsidP="00622457">
      <w:pPr>
        <w:widowControl/>
        <w:overflowPunct/>
        <w:autoSpaceDE/>
        <w:autoSpaceDN/>
        <w:adjustRightInd/>
        <w:ind w:right="-188"/>
        <w:contextualSpacing/>
        <w:jc w:val="both"/>
        <w:textAlignment w:val="auto"/>
        <w:rPr>
          <w:rFonts w:asciiTheme="minorHAnsi" w:hAnsiTheme="minorHAnsi" w:cstheme="minorHAnsi"/>
          <w:iCs/>
          <w:sz w:val="22"/>
          <w:szCs w:val="22"/>
        </w:rPr>
      </w:pPr>
      <w:r>
        <w:rPr>
          <w:rFonts w:asciiTheme="minorHAnsi" w:hAnsiTheme="minorHAnsi" w:cstheme="minorHAnsi"/>
          <w:iCs/>
          <w:sz w:val="22"/>
          <w:szCs w:val="22"/>
        </w:rPr>
        <w:t xml:space="preserve">43/ </w:t>
      </w:r>
      <w:r w:rsidR="00A961B4" w:rsidRPr="00CE47EA">
        <w:rPr>
          <w:rFonts w:asciiTheme="minorHAnsi" w:hAnsiTheme="minorHAnsi" w:cstheme="minorHAnsi"/>
          <w:iCs/>
          <w:sz w:val="22"/>
          <w:szCs w:val="22"/>
        </w:rPr>
        <w:t>If long term sickness absence appears to have been triggered by the commencement of monitoring or a formal capability procedure, the case will be referred immediately to the occupational health service to assess the member of staff’s health and fitness for continued employment and the appropriateness or otherwise of continuing with monitoring or formal procedures</w:t>
      </w:r>
      <w:r w:rsidR="00A961B4" w:rsidRPr="00CE47EA">
        <w:rPr>
          <w:rFonts w:asciiTheme="minorHAnsi" w:hAnsiTheme="minorHAnsi" w:cstheme="minorHAnsi"/>
          <w:i/>
          <w:iCs/>
          <w:sz w:val="22"/>
          <w:szCs w:val="22"/>
        </w:rPr>
        <w:t>.</w:t>
      </w:r>
      <w:r w:rsidR="00A961B4" w:rsidRPr="00CE47EA">
        <w:rPr>
          <w:rFonts w:asciiTheme="minorHAnsi" w:hAnsiTheme="minorHAnsi" w:cstheme="minorHAnsi"/>
          <w:iCs/>
          <w:sz w:val="22"/>
          <w:szCs w:val="22"/>
        </w:rPr>
        <w:t xml:space="preserve">  In some cases, it may be appropriate for monitoring and/or formal procedures to continue during a period of sickness absence.  </w:t>
      </w:r>
    </w:p>
    <w:p w:rsidR="00A961B4" w:rsidRPr="00CE47EA" w:rsidRDefault="00A961B4" w:rsidP="00622457">
      <w:pPr>
        <w:jc w:val="both"/>
        <w:rPr>
          <w:rFonts w:asciiTheme="minorHAnsi" w:hAnsiTheme="minorHAnsi" w:cstheme="minorHAnsi"/>
          <w:sz w:val="22"/>
          <w:szCs w:val="22"/>
        </w:rPr>
      </w:pPr>
    </w:p>
    <w:sectPr w:rsidR="00A961B4" w:rsidRPr="00CE47EA" w:rsidSect="00773668">
      <w:headerReference w:type="even" r:id="rId9"/>
      <w:headerReference w:type="default" r:id="rId10"/>
      <w:footerReference w:type="even" r:id="rId11"/>
      <w:footerReference w:type="default" r:id="rId12"/>
      <w:headerReference w:type="first" r:id="rId13"/>
      <w:footerReference w:type="first" r:id="rId14"/>
      <w:pgSz w:w="11906" w:h="16838"/>
      <w:pgMar w:top="709" w:right="992"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CC4" w:rsidRDefault="003C4CC4" w:rsidP="00B73D49">
      <w:r>
        <w:separator/>
      </w:r>
    </w:p>
  </w:endnote>
  <w:endnote w:type="continuationSeparator" w:id="0">
    <w:p w:rsidR="003C4CC4" w:rsidRDefault="003C4CC4" w:rsidP="00B7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E62" w:rsidRDefault="00F44E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5A1" w:rsidRPr="0085419F" w:rsidRDefault="002E02D2" w:rsidP="002B21A1">
    <w:pPr>
      <w:pStyle w:val="Footer"/>
      <w:rPr>
        <w:rFonts w:asciiTheme="minorHAnsi" w:hAnsiTheme="minorHAnsi" w:cstheme="minorHAnsi"/>
        <w:sz w:val="18"/>
        <w:szCs w:val="18"/>
      </w:rPr>
    </w:pPr>
    <w:r w:rsidRPr="0085419F">
      <w:rPr>
        <w:rFonts w:asciiTheme="minorHAnsi" w:hAnsiTheme="minorHAnsi" w:cstheme="minorHAnsi"/>
        <w:sz w:val="18"/>
        <w:szCs w:val="18"/>
      </w:rPr>
      <w:t xml:space="preserve"> </w:t>
    </w:r>
    <w:r w:rsidR="00F44E62" w:rsidRPr="0085419F">
      <w:rPr>
        <w:rFonts w:asciiTheme="minorHAnsi" w:hAnsiTheme="minorHAnsi" w:cstheme="minorHAnsi"/>
        <w:sz w:val="18"/>
        <w:szCs w:val="18"/>
      </w:rPr>
      <w:fldChar w:fldCharType="begin"/>
    </w:r>
    <w:r w:rsidR="00F44E62" w:rsidRPr="0085419F">
      <w:rPr>
        <w:rFonts w:asciiTheme="minorHAnsi" w:hAnsiTheme="minorHAnsi" w:cstheme="minorHAnsi"/>
        <w:sz w:val="18"/>
        <w:szCs w:val="18"/>
      </w:rPr>
      <w:instrText xml:space="preserve"> FILENAME   \* MERGEFORMAT </w:instrText>
    </w:r>
    <w:r w:rsidR="00F44E62" w:rsidRPr="0085419F">
      <w:rPr>
        <w:rFonts w:asciiTheme="minorHAnsi" w:hAnsiTheme="minorHAnsi" w:cstheme="minorHAnsi"/>
        <w:sz w:val="18"/>
        <w:szCs w:val="18"/>
      </w:rPr>
      <w:fldChar w:fldCharType="separate"/>
    </w:r>
    <w:r w:rsidRPr="0085419F">
      <w:rPr>
        <w:rFonts w:asciiTheme="minorHAnsi" w:hAnsiTheme="minorHAnsi" w:cstheme="minorHAnsi"/>
        <w:sz w:val="18"/>
        <w:szCs w:val="18"/>
      </w:rPr>
      <w:t>O</w:t>
    </w:r>
    <w:r w:rsidR="00DB75A1" w:rsidRPr="0085419F">
      <w:rPr>
        <w:rFonts w:asciiTheme="minorHAnsi" w:hAnsiTheme="minorHAnsi" w:cstheme="minorHAnsi"/>
        <w:noProof/>
        <w:sz w:val="18"/>
        <w:szCs w:val="18"/>
      </w:rPr>
      <w:t xml:space="preserve">DST Capability Policy and Procedure </w:t>
    </w:r>
    <w:r w:rsidR="001C3C63" w:rsidRPr="0085419F">
      <w:rPr>
        <w:rFonts w:asciiTheme="minorHAnsi" w:hAnsiTheme="minorHAnsi" w:cstheme="minorHAnsi"/>
        <w:noProof/>
        <w:sz w:val="18"/>
        <w:szCs w:val="18"/>
      </w:rPr>
      <w:t>Sep 2017</w:t>
    </w:r>
    <w:r w:rsidR="00F44E62" w:rsidRPr="0085419F">
      <w:rPr>
        <w:rFonts w:asciiTheme="minorHAnsi" w:hAnsiTheme="minorHAnsi" w:cstheme="minorHAnsi"/>
        <w:noProof/>
        <w:sz w:val="18"/>
        <w:szCs w:val="18"/>
      </w:rPr>
      <w:fldChar w:fldCharType="end"/>
    </w:r>
    <w:r w:rsidRPr="0085419F">
      <w:rPr>
        <w:rFonts w:asciiTheme="minorHAnsi" w:hAnsiTheme="minorHAnsi" w:cstheme="minorHAnsi"/>
        <w:noProof/>
        <w:sz w:val="18"/>
        <w:szCs w:val="18"/>
      </w:rPr>
      <w:tab/>
    </w:r>
    <w:r w:rsidR="00DB75A1" w:rsidRPr="0085419F">
      <w:rPr>
        <w:rFonts w:asciiTheme="minorHAnsi" w:hAnsiTheme="minorHAnsi" w:cstheme="minorHAnsi"/>
        <w:sz w:val="18"/>
        <w:szCs w:val="18"/>
      </w:rPr>
      <w:tab/>
      <w:t xml:space="preserve">Page </w:t>
    </w:r>
    <w:r w:rsidR="009860A0" w:rsidRPr="0085419F">
      <w:rPr>
        <w:rFonts w:asciiTheme="minorHAnsi" w:hAnsiTheme="minorHAnsi" w:cstheme="minorHAnsi"/>
        <w:sz w:val="18"/>
        <w:szCs w:val="18"/>
      </w:rPr>
      <w:fldChar w:fldCharType="begin"/>
    </w:r>
    <w:r w:rsidR="009860A0" w:rsidRPr="0085419F">
      <w:rPr>
        <w:rFonts w:asciiTheme="minorHAnsi" w:hAnsiTheme="minorHAnsi" w:cstheme="minorHAnsi"/>
        <w:sz w:val="18"/>
        <w:szCs w:val="18"/>
      </w:rPr>
      <w:instrText xml:space="preserve"> PAGE   \* MERGEFORMAT </w:instrText>
    </w:r>
    <w:r w:rsidR="009860A0" w:rsidRPr="0085419F">
      <w:rPr>
        <w:rFonts w:asciiTheme="minorHAnsi" w:hAnsiTheme="minorHAnsi" w:cstheme="minorHAnsi"/>
        <w:sz w:val="18"/>
        <w:szCs w:val="18"/>
      </w:rPr>
      <w:fldChar w:fldCharType="separate"/>
    </w:r>
    <w:r w:rsidR="00E56392">
      <w:rPr>
        <w:rFonts w:asciiTheme="minorHAnsi" w:hAnsiTheme="minorHAnsi" w:cstheme="minorHAnsi"/>
        <w:noProof/>
        <w:sz w:val="18"/>
        <w:szCs w:val="18"/>
      </w:rPr>
      <w:t>8</w:t>
    </w:r>
    <w:r w:rsidR="009860A0" w:rsidRPr="0085419F">
      <w:rPr>
        <w:rFonts w:asciiTheme="minorHAnsi" w:hAnsiTheme="minorHAnsi" w:cstheme="minorHAnsi"/>
        <w:noProof/>
        <w:sz w:val="18"/>
        <w:szCs w:val="18"/>
      </w:rPr>
      <w:fldChar w:fldCharType="end"/>
    </w:r>
    <w:r w:rsidR="00DB75A1" w:rsidRPr="0085419F">
      <w:rPr>
        <w:rFonts w:asciiTheme="minorHAnsi" w:hAnsiTheme="minorHAnsi" w:cstheme="minorHAnsi"/>
        <w:sz w:val="18"/>
        <w:szCs w:val="18"/>
      </w:rPr>
      <w:t xml:space="preserve"> of </w:t>
    </w:r>
    <w:r w:rsidR="00F44E62" w:rsidRPr="0085419F">
      <w:rPr>
        <w:rFonts w:asciiTheme="minorHAnsi" w:hAnsiTheme="minorHAnsi" w:cstheme="minorHAnsi"/>
        <w:sz w:val="18"/>
        <w:szCs w:val="18"/>
      </w:rPr>
      <w:fldChar w:fldCharType="begin"/>
    </w:r>
    <w:r w:rsidR="00F44E62" w:rsidRPr="0085419F">
      <w:rPr>
        <w:rFonts w:asciiTheme="minorHAnsi" w:hAnsiTheme="minorHAnsi" w:cstheme="minorHAnsi"/>
        <w:sz w:val="18"/>
        <w:szCs w:val="18"/>
      </w:rPr>
      <w:instrText xml:space="preserve"> NUMPAGES   \* MERGEFORMAT </w:instrText>
    </w:r>
    <w:r w:rsidR="00F44E62" w:rsidRPr="0085419F">
      <w:rPr>
        <w:rFonts w:asciiTheme="minorHAnsi" w:hAnsiTheme="minorHAnsi" w:cstheme="minorHAnsi"/>
        <w:sz w:val="18"/>
        <w:szCs w:val="18"/>
      </w:rPr>
      <w:fldChar w:fldCharType="separate"/>
    </w:r>
    <w:r w:rsidR="00E56392">
      <w:rPr>
        <w:rFonts w:asciiTheme="minorHAnsi" w:hAnsiTheme="minorHAnsi" w:cstheme="minorHAnsi"/>
        <w:noProof/>
        <w:sz w:val="18"/>
        <w:szCs w:val="18"/>
      </w:rPr>
      <w:t>8</w:t>
    </w:r>
    <w:r w:rsidR="00F44E62" w:rsidRPr="0085419F">
      <w:rPr>
        <w:rFonts w:asciiTheme="minorHAnsi" w:hAnsiTheme="minorHAnsi" w:cstheme="minorHAnsi"/>
        <w:noProof/>
        <w:sz w:val="18"/>
        <w:szCs w:val="18"/>
      </w:rPr>
      <w:fldChar w:fldCharType="end"/>
    </w:r>
  </w:p>
  <w:p w:rsidR="00DB75A1" w:rsidRDefault="00DB75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E62" w:rsidRDefault="00F44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CC4" w:rsidRDefault="003C4CC4" w:rsidP="00B73D49">
      <w:r>
        <w:separator/>
      </w:r>
    </w:p>
  </w:footnote>
  <w:footnote w:type="continuationSeparator" w:id="0">
    <w:p w:rsidR="003C4CC4" w:rsidRDefault="003C4CC4" w:rsidP="00B73D49">
      <w:r>
        <w:continuationSeparator/>
      </w:r>
    </w:p>
  </w:footnote>
  <w:footnote w:id="1">
    <w:p w:rsidR="00DB75A1" w:rsidRPr="001C3C63" w:rsidRDefault="00DB75A1">
      <w:pPr>
        <w:pStyle w:val="FootnoteText"/>
        <w:rPr>
          <w:rFonts w:asciiTheme="minorHAnsi" w:hAnsiTheme="minorHAnsi" w:cstheme="minorHAnsi"/>
          <w:sz w:val="16"/>
          <w:szCs w:val="16"/>
        </w:rPr>
      </w:pPr>
      <w:r>
        <w:rPr>
          <w:rStyle w:val="FootnoteReference"/>
        </w:rPr>
        <w:footnoteRef/>
      </w:r>
      <w:r>
        <w:t xml:space="preserve"> </w:t>
      </w:r>
      <w:r w:rsidRPr="001C3C63">
        <w:rPr>
          <w:rFonts w:asciiTheme="minorHAnsi" w:hAnsiTheme="minorHAnsi" w:cstheme="minorHAnsi"/>
          <w:sz w:val="16"/>
          <w:szCs w:val="16"/>
        </w:rPr>
        <w:t xml:space="preserve">Progress will be measured against </w:t>
      </w:r>
      <w:r w:rsidR="00622457" w:rsidRPr="001C3C63">
        <w:rPr>
          <w:rFonts w:asciiTheme="minorHAnsi" w:hAnsiTheme="minorHAnsi" w:cstheme="minorHAnsi"/>
          <w:sz w:val="16"/>
          <w:szCs w:val="16"/>
        </w:rPr>
        <w:t>teachers’</w:t>
      </w:r>
      <w:r w:rsidRPr="001C3C63">
        <w:rPr>
          <w:rFonts w:asciiTheme="minorHAnsi" w:hAnsiTheme="minorHAnsi" w:cstheme="minorHAnsi"/>
          <w:sz w:val="16"/>
          <w:szCs w:val="16"/>
        </w:rPr>
        <w:t xml:space="preserve"> standards</w:t>
      </w:r>
      <w:r w:rsidR="007F6333" w:rsidRPr="001C3C63">
        <w:rPr>
          <w:rFonts w:asciiTheme="minorHAnsi" w:hAnsiTheme="minorHAnsi" w:cstheme="minorHAnsi"/>
          <w:sz w:val="16"/>
          <w:szCs w:val="16"/>
        </w:rPr>
        <w:t>,</w:t>
      </w:r>
      <w:r w:rsidRPr="001C3C63">
        <w:rPr>
          <w:rFonts w:asciiTheme="minorHAnsi" w:hAnsiTheme="minorHAnsi" w:cstheme="minorHAnsi"/>
          <w:sz w:val="16"/>
          <w:szCs w:val="16"/>
        </w:rPr>
        <w:t xml:space="preserve"> targets and objectives agreed for the period</w:t>
      </w:r>
      <w:r w:rsidR="007F6333" w:rsidRPr="001C3C63">
        <w:rPr>
          <w:rFonts w:asciiTheme="minorHAnsi" w:hAnsiTheme="minorHAnsi" w:cstheme="minorHAnsi"/>
          <w:sz w:val="16"/>
          <w:szCs w:val="16"/>
        </w:rPr>
        <w:t>,</w:t>
      </w:r>
      <w:r w:rsidRPr="001C3C63">
        <w:rPr>
          <w:rFonts w:asciiTheme="minorHAnsi" w:hAnsiTheme="minorHAnsi" w:cstheme="minorHAnsi"/>
          <w:sz w:val="16"/>
          <w:szCs w:val="16"/>
        </w:rPr>
        <w:t xml:space="preserve"> outcomes of lesson observations</w:t>
      </w:r>
      <w:r w:rsidR="007F6333" w:rsidRPr="001C3C63">
        <w:rPr>
          <w:rFonts w:asciiTheme="minorHAnsi" w:hAnsiTheme="minorHAnsi" w:cstheme="minorHAnsi"/>
          <w:sz w:val="16"/>
          <w:szCs w:val="16"/>
        </w:rPr>
        <w:t>,</w:t>
      </w:r>
      <w:r w:rsidRPr="001C3C63">
        <w:rPr>
          <w:rFonts w:asciiTheme="minorHAnsi" w:hAnsiTheme="minorHAnsi" w:cstheme="minorHAnsi"/>
          <w:sz w:val="16"/>
          <w:szCs w:val="16"/>
        </w:rPr>
        <w:t xml:space="preserve"> students</w:t>
      </w:r>
      <w:r w:rsidR="007F6333" w:rsidRPr="001C3C63">
        <w:rPr>
          <w:rFonts w:asciiTheme="minorHAnsi" w:hAnsiTheme="minorHAnsi" w:cstheme="minorHAnsi"/>
          <w:sz w:val="16"/>
          <w:szCs w:val="16"/>
        </w:rPr>
        <w:t>,</w:t>
      </w:r>
      <w:r w:rsidRPr="001C3C63">
        <w:rPr>
          <w:rFonts w:asciiTheme="minorHAnsi" w:hAnsiTheme="minorHAnsi" w:cstheme="minorHAnsi"/>
          <w:sz w:val="16"/>
          <w:szCs w:val="16"/>
        </w:rPr>
        <w:t xml:space="preserve"> results</w:t>
      </w:r>
      <w:r w:rsidR="007F6333" w:rsidRPr="001C3C63">
        <w:rPr>
          <w:rFonts w:asciiTheme="minorHAnsi" w:hAnsiTheme="minorHAnsi" w:cstheme="minorHAnsi"/>
          <w:sz w:val="16"/>
          <w:szCs w:val="16"/>
        </w:rPr>
        <w:t>,</w:t>
      </w:r>
      <w:r w:rsidRPr="001C3C63">
        <w:rPr>
          <w:rFonts w:asciiTheme="minorHAnsi" w:hAnsiTheme="minorHAnsi" w:cstheme="minorHAnsi"/>
          <w:sz w:val="16"/>
          <w:szCs w:val="16"/>
        </w:rPr>
        <w:t xml:space="preserve"> complaints regarding individual’s performance received from any parent/ student and where support given has not been effective. </w:t>
      </w:r>
    </w:p>
  </w:footnote>
  <w:footnote w:id="2">
    <w:p w:rsidR="00DB75A1" w:rsidRDefault="00DB75A1" w:rsidP="00B90C6D">
      <w:pPr>
        <w:pStyle w:val="FootnoteText"/>
      </w:pPr>
      <w:r w:rsidRPr="00D815B8">
        <w:rPr>
          <w:rStyle w:val="FootnoteReference"/>
        </w:rPr>
        <w:footnoteRef/>
      </w:r>
      <w:r w:rsidRPr="00D815B8">
        <w:t xml:space="preserve"> </w:t>
      </w:r>
      <w:r w:rsidRPr="00E51C68">
        <w:rPr>
          <w:rFonts w:cs="Arial"/>
        </w:rPr>
        <w:t>It is for the person conducting the meeting to determine the set period which should be between four and ten working weeks. It should be reasonable and proportionate, but not excessively long, and should provide sufficient opportunity for an improvement to take place.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E62" w:rsidRDefault="00F44E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746" w:rsidRDefault="007F67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E62" w:rsidRDefault="00F44E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05A16"/>
    <w:multiLevelType w:val="hybridMultilevel"/>
    <w:tmpl w:val="7C2C373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2765E3F"/>
    <w:multiLevelType w:val="multilevel"/>
    <w:tmpl w:val="1A56A7A6"/>
    <w:lvl w:ilvl="0">
      <w:start w:val="1"/>
      <w:numFmt w:val="bullet"/>
      <w:lvlText w:val=""/>
      <w:lvlJc w:val="left"/>
      <w:pPr>
        <w:ind w:left="360" w:hanging="360"/>
      </w:pPr>
      <w:rPr>
        <w:rFonts w:ascii="Symbol" w:hAnsi="Symbol" w:hint="default"/>
        <w:b/>
        <w:sz w:val="24"/>
        <w:szCs w:val="24"/>
      </w:rPr>
    </w:lvl>
    <w:lvl w:ilvl="1">
      <w:start w:val="1"/>
      <w:numFmt w:val="bullet"/>
      <w:lvlText w:val=""/>
      <w:lvlJc w:val="left"/>
      <w:pPr>
        <w:ind w:left="644" w:hanging="360"/>
      </w:pPr>
      <w:rPr>
        <w:rFonts w:ascii="Symbol" w:hAnsi="Symbol" w:hint="default"/>
        <w:b/>
        <w:sz w:val="24"/>
        <w:szCs w:val="24"/>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 w15:restartNumberingAfterBreak="0">
    <w:nsid w:val="1C6E5E5E"/>
    <w:multiLevelType w:val="hybridMultilevel"/>
    <w:tmpl w:val="0812F8C8"/>
    <w:lvl w:ilvl="0" w:tplc="08090001">
      <w:start w:val="1"/>
      <w:numFmt w:val="bullet"/>
      <w:lvlText w:val=""/>
      <w:lvlJc w:val="left"/>
      <w:pPr>
        <w:ind w:left="720" w:hanging="360"/>
      </w:pPr>
      <w:rPr>
        <w:rFonts w:ascii="Symbol" w:hAnsi="Symbo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61233"/>
    <w:multiLevelType w:val="hybridMultilevel"/>
    <w:tmpl w:val="E08861E0"/>
    <w:lvl w:ilvl="0" w:tplc="08090001">
      <w:start w:val="1"/>
      <w:numFmt w:val="bullet"/>
      <w:lvlText w:val=""/>
      <w:lvlJc w:val="left"/>
      <w:pPr>
        <w:ind w:left="720" w:hanging="360"/>
      </w:pPr>
      <w:rPr>
        <w:rFonts w:ascii="Symbol" w:hAnsi="Symbo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31CA5"/>
    <w:multiLevelType w:val="hybridMultilevel"/>
    <w:tmpl w:val="5A40D412"/>
    <w:lvl w:ilvl="0" w:tplc="08090001">
      <w:start w:val="1"/>
      <w:numFmt w:val="bullet"/>
      <w:lvlText w:val=""/>
      <w:lvlJc w:val="left"/>
      <w:pPr>
        <w:ind w:left="720" w:hanging="360"/>
      </w:pPr>
      <w:rPr>
        <w:rFonts w:ascii="Symbol" w:hAnsi="Symbo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D78DD"/>
    <w:multiLevelType w:val="hybridMultilevel"/>
    <w:tmpl w:val="FC0C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D454F"/>
    <w:multiLevelType w:val="hybridMultilevel"/>
    <w:tmpl w:val="34E4585E"/>
    <w:lvl w:ilvl="0" w:tplc="08090001">
      <w:start w:val="1"/>
      <w:numFmt w:val="bullet"/>
      <w:lvlText w:val=""/>
      <w:lvlJc w:val="left"/>
      <w:pPr>
        <w:ind w:left="720" w:hanging="360"/>
      </w:pPr>
      <w:rPr>
        <w:rFonts w:ascii="Symbol" w:hAnsi="Symbo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2F02C8"/>
    <w:multiLevelType w:val="hybridMultilevel"/>
    <w:tmpl w:val="B08CA26E"/>
    <w:lvl w:ilvl="0" w:tplc="08090001">
      <w:start w:val="1"/>
      <w:numFmt w:val="bullet"/>
      <w:lvlText w:val=""/>
      <w:lvlJc w:val="left"/>
      <w:pPr>
        <w:ind w:left="720" w:hanging="360"/>
      </w:pPr>
      <w:rPr>
        <w:rFonts w:ascii="Symbol" w:hAnsi="Symbo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B432D9"/>
    <w:multiLevelType w:val="hybridMultilevel"/>
    <w:tmpl w:val="DBD07BBC"/>
    <w:lvl w:ilvl="0" w:tplc="08090001">
      <w:start w:val="1"/>
      <w:numFmt w:val="bullet"/>
      <w:lvlText w:val=""/>
      <w:lvlJc w:val="left"/>
      <w:pPr>
        <w:ind w:left="720" w:hanging="360"/>
      </w:pPr>
      <w:rPr>
        <w:rFonts w:ascii="Symbol" w:hAnsi="Symbo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76C8A"/>
    <w:multiLevelType w:val="hybridMultilevel"/>
    <w:tmpl w:val="BD341FB0"/>
    <w:lvl w:ilvl="0" w:tplc="08090001">
      <w:start w:val="1"/>
      <w:numFmt w:val="bullet"/>
      <w:lvlText w:val=""/>
      <w:lvlJc w:val="left"/>
      <w:pPr>
        <w:ind w:left="720" w:hanging="360"/>
      </w:pPr>
      <w:rPr>
        <w:rFonts w:ascii="Symbol" w:hAnsi="Symbo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A204D1"/>
    <w:multiLevelType w:val="hybridMultilevel"/>
    <w:tmpl w:val="E45C47A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530C2B73"/>
    <w:multiLevelType w:val="hybridMultilevel"/>
    <w:tmpl w:val="05BC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472EE"/>
    <w:multiLevelType w:val="hybridMultilevel"/>
    <w:tmpl w:val="D8D4F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690EC3"/>
    <w:multiLevelType w:val="hybridMultilevel"/>
    <w:tmpl w:val="D944B486"/>
    <w:lvl w:ilvl="0" w:tplc="08090001">
      <w:start w:val="1"/>
      <w:numFmt w:val="bullet"/>
      <w:lvlText w:val=""/>
      <w:lvlJc w:val="left"/>
      <w:pPr>
        <w:ind w:left="720" w:hanging="360"/>
      </w:pPr>
      <w:rPr>
        <w:rFonts w:ascii="Symbol" w:hAnsi="Symbo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6B21CD"/>
    <w:multiLevelType w:val="hybridMultilevel"/>
    <w:tmpl w:val="EB78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582F8E"/>
    <w:multiLevelType w:val="hybridMultilevel"/>
    <w:tmpl w:val="74A2FE52"/>
    <w:lvl w:ilvl="0" w:tplc="204C5CEE">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FC3D23"/>
    <w:multiLevelType w:val="hybridMultilevel"/>
    <w:tmpl w:val="51C686FC"/>
    <w:lvl w:ilvl="0" w:tplc="08090001">
      <w:start w:val="1"/>
      <w:numFmt w:val="bullet"/>
      <w:lvlText w:val=""/>
      <w:lvlJc w:val="left"/>
      <w:pPr>
        <w:ind w:left="720" w:hanging="360"/>
      </w:pPr>
      <w:rPr>
        <w:rFonts w:ascii="Symbol" w:hAnsi="Symbo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DF6895"/>
    <w:multiLevelType w:val="hybridMultilevel"/>
    <w:tmpl w:val="B6A690A4"/>
    <w:lvl w:ilvl="0" w:tplc="08090001">
      <w:start w:val="1"/>
      <w:numFmt w:val="bullet"/>
      <w:lvlText w:val=""/>
      <w:lvlJc w:val="left"/>
      <w:pPr>
        <w:ind w:left="720" w:hanging="360"/>
      </w:pPr>
      <w:rPr>
        <w:rFonts w:ascii="Symbol" w:hAnsi="Symbo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5"/>
  </w:num>
  <w:num w:numId="4">
    <w:abstractNumId w:val="0"/>
  </w:num>
  <w:num w:numId="5">
    <w:abstractNumId w:val="1"/>
  </w:num>
  <w:num w:numId="6">
    <w:abstractNumId w:val="10"/>
  </w:num>
  <w:num w:numId="7">
    <w:abstractNumId w:val="12"/>
  </w:num>
  <w:num w:numId="8">
    <w:abstractNumId w:val="14"/>
  </w:num>
  <w:num w:numId="9">
    <w:abstractNumId w:val="2"/>
  </w:num>
  <w:num w:numId="10">
    <w:abstractNumId w:val="13"/>
  </w:num>
  <w:num w:numId="11">
    <w:abstractNumId w:val="8"/>
  </w:num>
  <w:num w:numId="12">
    <w:abstractNumId w:val="16"/>
  </w:num>
  <w:num w:numId="13">
    <w:abstractNumId w:val="3"/>
  </w:num>
  <w:num w:numId="14">
    <w:abstractNumId w:val="6"/>
  </w:num>
  <w:num w:numId="15">
    <w:abstractNumId w:val="9"/>
  </w:num>
  <w:num w:numId="16">
    <w:abstractNumId w:val="7"/>
  </w:num>
  <w:num w:numId="17">
    <w:abstractNumId w:val="17"/>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49"/>
    <w:rsid w:val="00040E53"/>
    <w:rsid w:val="00091ECB"/>
    <w:rsid w:val="000B4310"/>
    <w:rsid w:val="000C7DD3"/>
    <w:rsid w:val="000D294B"/>
    <w:rsid w:val="001009CF"/>
    <w:rsid w:val="00155E41"/>
    <w:rsid w:val="001625AC"/>
    <w:rsid w:val="00186E95"/>
    <w:rsid w:val="00194F99"/>
    <w:rsid w:val="001A025F"/>
    <w:rsid w:val="001C3C63"/>
    <w:rsid w:val="001C7C67"/>
    <w:rsid w:val="002009F9"/>
    <w:rsid w:val="00254BBD"/>
    <w:rsid w:val="002608CD"/>
    <w:rsid w:val="00281729"/>
    <w:rsid w:val="00291575"/>
    <w:rsid w:val="002938A3"/>
    <w:rsid w:val="002A1626"/>
    <w:rsid w:val="002B1D13"/>
    <w:rsid w:val="002B21A1"/>
    <w:rsid w:val="002E02D2"/>
    <w:rsid w:val="002E2F84"/>
    <w:rsid w:val="00305622"/>
    <w:rsid w:val="00322BE5"/>
    <w:rsid w:val="00345963"/>
    <w:rsid w:val="003476ED"/>
    <w:rsid w:val="003503BC"/>
    <w:rsid w:val="00363D94"/>
    <w:rsid w:val="00380C82"/>
    <w:rsid w:val="003B4B6F"/>
    <w:rsid w:val="003C4CC4"/>
    <w:rsid w:val="003F787C"/>
    <w:rsid w:val="004000D7"/>
    <w:rsid w:val="004157B7"/>
    <w:rsid w:val="00446BED"/>
    <w:rsid w:val="00462408"/>
    <w:rsid w:val="004E307E"/>
    <w:rsid w:val="004F4B16"/>
    <w:rsid w:val="004F7319"/>
    <w:rsid w:val="00504E43"/>
    <w:rsid w:val="00507878"/>
    <w:rsid w:val="00513E5E"/>
    <w:rsid w:val="005266C0"/>
    <w:rsid w:val="00561910"/>
    <w:rsid w:val="00573BD5"/>
    <w:rsid w:val="00575EC7"/>
    <w:rsid w:val="005B6575"/>
    <w:rsid w:val="005F31A9"/>
    <w:rsid w:val="005F4AC4"/>
    <w:rsid w:val="005F6252"/>
    <w:rsid w:val="00622457"/>
    <w:rsid w:val="00631743"/>
    <w:rsid w:val="00644E6A"/>
    <w:rsid w:val="00646441"/>
    <w:rsid w:val="00662F76"/>
    <w:rsid w:val="006A6265"/>
    <w:rsid w:val="006D3138"/>
    <w:rsid w:val="006F0258"/>
    <w:rsid w:val="0073321A"/>
    <w:rsid w:val="00771756"/>
    <w:rsid w:val="00773668"/>
    <w:rsid w:val="007908F4"/>
    <w:rsid w:val="007A7910"/>
    <w:rsid w:val="007D14DA"/>
    <w:rsid w:val="007D3216"/>
    <w:rsid w:val="007D43FE"/>
    <w:rsid w:val="007F6333"/>
    <w:rsid w:val="007F6746"/>
    <w:rsid w:val="008050F7"/>
    <w:rsid w:val="008064E6"/>
    <w:rsid w:val="00807AD9"/>
    <w:rsid w:val="00823E46"/>
    <w:rsid w:val="008308F6"/>
    <w:rsid w:val="00853964"/>
    <w:rsid w:val="0085419F"/>
    <w:rsid w:val="00866631"/>
    <w:rsid w:val="00871188"/>
    <w:rsid w:val="008B02C9"/>
    <w:rsid w:val="008C39F1"/>
    <w:rsid w:val="008D434E"/>
    <w:rsid w:val="0090021B"/>
    <w:rsid w:val="00910640"/>
    <w:rsid w:val="00922B6C"/>
    <w:rsid w:val="009430B5"/>
    <w:rsid w:val="00970810"/>
    <w:rsid w:val="00973848"/>
    <w:rsid w:val="009833EE"/>
    <w:rsid w:val="009860A0"/>
    <w:rsid w:val="009925AF"/>
    <w:rsid w:val="009B0E7F"/>
    <w:rsid w:val="009F2DC6"/>
    <w:rsid w:val="00A233E5"/>
    <w:rsid w:val="00A357A0"/>
    <w:rsid w:val="00A5573E"/>
    <w:rsid w:val="00A84349"/>
    <w:rsid w:val="00A95A33"/>
    <w:rsid w:val="00A961B4"/>
    <w:rsid w:val="00AA764A"/>
    <w:rsid w:val="00AC074B"/>
    <w:rsid w:val="00AD3057"/>
    <w:rsid w:val="00AD3D05"/>
    <w:rsid w:val="00B003D2"/>
    <w:rsid w:val="00B16D23"/>
    <w:rsid w:val="00B25F99"/>
    <w:rsid w:val="00B26AA0"/>
    <w:rsid w:val="00B36B96"/>
    <w:rsid w:val="00B37D15"/>
    <w:rsid w:val="00B615DA"/>
    <w:rsid w:val="00B619CE"/>
    <w:rsid w:val="00B66F8D"/>
    <w:rsid w:val="00B73D49"/>
    <w:rsid w:val="00B802B9"/>
    <w:rsid w:val="00B846CC"/>
    <w:rsid w:val="00B90BDD"/>
    <w:rsid w:val="00B90C6D"/>
    <w:rsid w:val="00B97970"/>
    <w:rsid w:val="00BA4648"/>
    <w:rsid w:val="00BA4780"/>
    <w:rsid w:val="00BA53E2"/>
    <w:rsid w:val="00BD1DA8"/>
    <w:rsid w:val="00BE3D7A"/>
    <w:rsid w:val="00C042EC"/>
    <w:rsid w:val="00C575C6"/>
    <w:rsid w:val="00C64D11"/>
    <w:rsid w:val="00C814A0"/>
    <w:rsid w:val="00CA4B87"/>
    <w:rsid w:val="00CD6084"/>
    <w:rsid w:val="00CE47EA"/>
    <w:rsid w:val="00D05DFB"/>
    <w:rsid w:val="00D119C6"/>
    <w:rsid w:val="00D12D42"/>
    <w:rsid w:val="00D16442"/>
    <w:rsid w:val="00D46750"/>
    <w:rsid w:val="00D815B8"/>
    <w:rsid w:val="00D83A69"/>
    <w:rsid w:val="00D85A97"/>
    <w:rsid w:val="00DB75A1"/>
    <w:rsid w:val="00DD1E6A"/>
    <w:rsid w:val="00DE4418"/>
    <w:rsid w:val="00DE6667"/>
    <w:rsid w:val="00DE714E"/>
    <w:rsid w:val="00E0783B"/>
    <w:rsid w:val="00E07F57"/>
    <w:rsid w:val="00E51C68"/>
    <w:rsid w:val="00E56392"/>
    <w:rsid w:val="00E57D56"/>
    <w:rsid w:val="00E70AB9"/>
    <w:rsid w:val="00E91DFD"/>
    <w:rsid w:val="00EB7974"/>
    <w:rsid w:val="00EC0982"/>
    <w:rsid w:val="00EC110B"/>
    <w:rsid w:val="00EC4693"/>
    <w:rsid w:val="00F0108E"/>
    <w:rsid w:val="00F03784"/>
    <w:rsid w:val="00F17214"/>
    <w:rsid w:val="00F33250"/>
    <w:rsid w:val="00F36F21"/>
    <w:rsid w:val="00F41211"/>
    <w:rsid w:val="00F44E62"/>
    <w:rsid w:val="00F84AA6"/>
    <w:rsid w:val="00FA5567"/>
    <w:rsid w:val="00FA7CA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A124117-E5A9-44ED-8CDF-8862C91D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D49"/>
    <w:pPr>
      <w:widowControl w:val="0"/>
      <w:overflowPunct w:val="0"/>
      <w:autoSpaceDE w:val="0"/>
      <w:autoSpaceDN w:val="0"/>
      <w:adjustRightInd w:val="0"/>
      <w:textAlignment w:val="baseline"/>
    </w:pPr>
    <w:rPr>
      <w:rFonts w:eastAsia="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73D49"/>
    <w:rPr>
      <w:rFonts w:cs="Times New Roman"/>
      <w:color w:val="0000FF"/>
      <w:u w:val="single"/>
    </w:rPr>
  </w:style>
  <w:style w:type="table" w:styleId="TableGrid">
    <w:name w:val="Table Grid"/>
    <w:basedOn w:val="TableNormal"/>
    <w:uiPriority w:val="99"/>
    <w:rsid w:val="00B73D4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73D49"/>
    <w:rPr>
      <w:sz w:val="20"/>
      <w:lang w:eastAsia="en-GB"/>
    </w:rPr>
  </w:style>
  <w:style w:type="character" w:customStyle="1" w:styleId="FootnoteTextChar">
    <w:name w:val="Footnote Text Char"/>
    <w:link w:val="FootnoteText"/>
    <w:uiPriority w:val="99"/>
    <w:locked/>
    <w:rsid w:val="00B73D49"/>
    <w:rPr>
      <w:rFonts w:eastAsia="Times New Roman" w:cs="Times New Roman"/>
      <w:sz w:val="20"/>
    </w:rPr>
  </w:style>
  <w:style w:type="character" w:styleId="FootnoteReference">
    <w:name w:val="footnote reference"/>
    <w:uiPriority w:val="99"/>
    <w:rsid w:val="00B73D49"/>
    <w:rPr>
      <w:rFonts w:cs="Times New Roman"/>
      <w:vertAlign w:val="superscript"/>
    </w:rPr>
  </w:style>
  <w:style w:type="paragraph" w:styleId="BalloonText">
    <w:name w:val="Balloon Text"/>
    <w:basedOn w:val="Normal"/>
    <w:link w:val="BalloonTextChar"/>
    <w:uiPriority w:val="99"/>
    <w:semiHidden/>
    <w:rsid w:val="00B73D49"/>
    <w:rPr>
      <w:rFonts w:ascii="Tahoma" w:hAnsi="Tahoma"/>
      <w:sz w:val="16"/>
      <w:szCs w:val="16"/>
      <w:lang w:eastAsia="en-GB"/>
    </w:rPr>
  </w:style>
  <w:style w:type="character" w:customStyle="1" w:styleId="BalloonTextChar">
    <w:name w:val="Balloon Text Char"/>
    <w:link w:val="BalloonText"/>
    <w:uiPriority w:val="99"/>
    <w:semiHidden/>
    <w:locked/>
    <w:rsid w:val="00B73D49"/>
    <w:rPr>
      <w:rFonts w:ascii="Tahoma" w:hAnsi="Tahoma" w:cs="Times New Roman"/>
      <w:sz w:val="16"/>
    </w:rPr>
  </w:style>
  <w:style w:type="paragraph" w:styleId="ListParagraph">
    <w:name w:val="List Paragraph"/>
    <w:basedOn w:val="Normal"/>
    <w:uiPriority w:val="99"/>
    <w:qFormat/>
    <w:rsid w:val="00B73D49"/>
    <w:pPr>
      <w:ind w:left="720"/>
      <w:contextualSpacing/>
    </w:pPr>
  </w:style>
  <w:style w:type="paragraph" w:styleId="Header">
    <w:name w:val="header"/>
    <w:basedOn w:val="Normal"/>
    <w:link w:val="HeaderChar"/>
    <w:uiPriority w:val="99"/>
    <w:rsid w:val="002B21A1"/>
    <w:pPr>
      <w:tabs>
        <w:tab w:val="center" w:pos="4513"/>
        <w:tab w:val="right" w:pos="9026"/>
      </w:tabs>
    </w:pPr>
    <w:rPr>
      <w:sz w:val="20"/>
      <w:lang w:eastAsia="en-GB"/>
    </w:rPr>
  </w:style>
  <w:style w:type="character" w:customStyle="1" w:styleId="HeaderChar">
    <w:name w:val="Header Char"/>
    <w:link w:val="Header"/>
    <w:uiPriority w:val="99"/>
    <w:locked/>
    <w:rsid w:val="002B21A1"/>
    <w:rPr>
      <w:rFonts w:eastAsia="Times New Roman" w:cs="Times New Roman"/>
      <w:sz w:val="20"/>
    </w:rPr>
  </w:style>
  <w:style w:type="paragraph" w:styleId="Footer">
    <w:name w:val="footer"/>
    <w:basedOn w:val="Normal"/>
    <w:link w:val="FooterChar"/>
    <w:uiPriority w:val="99"/>
    <w:rsid w:val="002B21A1"/>
    <w:pPr>
      <w:tabs>
        <w:tab w:val="center" w:pos="4513"/>
        <w:tab w:val="right" w:pos="9026"/>
      </w:tabs>
    </w:pPr>
    <w:rPr>
      <w:sz w:val="20"/>
      <w:lang w:eastAsia="en-GB"/>
    </w:rPr>
  </w:style>
  <w:style w:type="character" w:customStyle="1" w:styleId="FooterChar">
    <w:name w:val="Footer Char"/>
    <w:link w:val="Footer"/>
    <w:uiPriority w:val="99"/>
    <w:locked/>
    <w:rsid w:val="002B21A1"/>
    <w:rPr>
      <w:rFonts w:eastAsia="Times New Roman" w:cs="Times New Roman"/>
      <w:sz w:val="20"/>
    </w:rPr>
  </w:style>
  <w:style w:type="character" w:styleId="CommentReference">
    <w:name w:val="annotation reference"/>
    <w:uiPriority w:val="99"/>
    <w:semiHidden/>
    <w:rsid w:val="00AA764A"/>
    <w:rPr>
      <w:rFonts w:cs="Times New Roman"/>
      <w:sz w:val="16"/>
      <w:szCs w:val="16"/>
    </w:rPr>
  </w:style>
  <w:style w:type="paragraph" w:styleId="CommentText">
    <w:name w:val="annotation text"/>
    <w:basedOn w:val="Normal"/>
    <w:link w:val="CommentTextChar"/>
    <w:uiPriority w:val="99"/>
    <w:semiHidden/>
    <w:rsid w:val="00AA764A"/>
    <w:rPr>
      <w:sz w:val="20"/>
    </w:rPr>
  </w:style>
  <w:style w:type="character" w:customStyle="1" w:styleId="CommentTextChar">
    <w:name w:val="Comment Text Char"/>
    <w:link w:val="CommentText"/>
    <w:uiPriority w:val="99"/>
    <w:semiHidden/>
    <w:locked/>
    <w:rsid w:val="00AA764A"/>
    <w:rPr>
      <w:rFonts w:eastAsia="Times New Roman" w:cs="Times New Roman"/>
      <w:lang w:eastAsia="en-US"/>
    </w:rPr>
  </w:style>
  <w:style w:type="paragraph" w:styleId="CommentSubject">
    <w:name w:val="annotation subject"/>
    <w:basedOn w:val="CommentText"/>
    <w:next w:val="CommentText"/>
    <w:link w:val="CommentSubjectChar"/>
    <w:uiPriority w:val="99"/>
    <w:semiHidden/>
    <w:rsid w:val="00AA764A"/>
    <w:rPr>
      <w:b/>
      <w:bCs/>
    </w:rPr>
  </w:style>
  <w:style w:type="character" w:customStyle="1" w:styleId="CommentSubjectChar">
    <w:name w:val="Comment Subject Char"/>
    <w:link w:val="CommentSubject"/>
    <w:uiPriority w:val="99"/>
    <w:semiHidden/>
    <w:locked/>
    <w:rsid w:val="00AA764A"/>
    <w:rPr>
      <w:rFonts w:eastAsia="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91925">
      <w:marLeft w:val="0"/>
      <w:marRight w:val="0"/>
      <w:marTop w:val="0"/>
      <w:marBottom w:val="0"/>
      <w:divBdr>
        <w:top w:val="none" w:sz="0" w:space="0" w:color="auto"/>
        <w:left w:val="none" w:sz="0" w:space="0" w:color="auto"/>
        <w:bottom w:val="none" w:sz="0" w:space="0" w:color="auto"/>
        <w:right w:val="none" w:sz="0" w:space="0" w:color="auto"/>
      </w:divBdr>
    </w:div>
    <w:div w:id="322591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5C71C-1065-4A1F-9AEC-114A65C8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2811</Words>
  <Characters>16025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jane.watret</dc:creator>
  <cp:lastModifiedBy>Julian Hehir</cp:lastModifiedBy>
  <cp:revision>4</cp:revision>
  <cp:lastPrinted>2014-06-03T07:01:00Z</cp:lastPrinted>
  <dcterms:created xsi:type="dcterms:W3CDTF">2017-10-16T11:11:00Z</dcterms:created>
  <dcterms:modified xsi:type="dcterms:W3CDTF">2017-10-18T10:26:00Z</dcterms:modified>
</cp:coreProperties>
</file>