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18" w:rsidRPr="001C2549" w:rsidRDefault="00FE6E14">
      <w:pPr>
        <w:rPr>
          <w:rFonts w:asciiTheme="minorHAnsi" w:hAnsiTheme="minorHAnsi"/>
        </w:rPr>
      </w:pPr>
      <w:bookmarkStart w:id="0" w:name="_GoBack"/>
      <w:bookmarkEnd w:id="0"/>
      <w:r>
        <w:rPr>
          <w:noProof/>
          <w:lang w:eastAsia="en-GB"/>
        </w:rPr>
        <w:drawing>
          <wp:anchor distT="0" distB="0" distL="114300" distR="114300" simplePos="0" relativeHeight="251659264" behindDoc="0" locked="0" layoutInCell="1" allowOverlap="1" wp14:anchorId="00FA5F63" wp14:editId="202A1669">
            <wp:simplePos x="0" y="0"/>
            <wp:positionH relativeFrom="margin">
              <wp:posOffset>127635</wp:posOffset>
            </wp:positionH>
            <wp:positionV relativeFrom="margin">
              <wp:posOffset>-310515</wp:posOffset>
            </wp:positionV>
            <wp:extent cx="1381125" cy="730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I-Med.jpg"/>
                    <pic:cNvPicPr/>
                  </pic:nvPicPr>
                  <pic:blipFill>
                    <a:blip r:embed="rId7">
                      <a:extLst>
                        <a:ext uri="{28A0092B-C50C-407E-A947-70E740481C1C}">
                          <a14:useLocalDpi xmlns:a14="http://schemas.microsoft.com/office/drawing/2010/main" val="0"/>
                        </a:ext>
                      </a:extLst>
                    </a:blip>
                    <a:stretch>
                      <a:fillRect/>
                    </a:stretch>
                  </pic:blipFill>
                  <pic:spPr>
                    <a:xfrm>
                      <a:off x="0" y="0"/>
                      <a:ext cx="1381125" cy="730250"/>
                    </a:xfrm>
                    <a:prstGeom prst="rect">
                      <a:avLst/>
                    </a:prstGeom>
                  </pic:spPr>
                </pic:pic>
              </a:graphicData>
            </a:graphic>
            <wp14:sizeRelH relativeFrom="margin">
              <wp14:pctWidth>0</wp14:pctWidth>
            </wp14:sizeRelH>
            <wp14:sizeRelV relativeFrom="margin">
              <wp14:pctHeight>0</wp14:pctHeight>
            </wp14:sizeRelV>
          </wp:anchor>
        </w:drawing>
      </w:r>
      <w:r w:rsidR="004840FE">
        <w:rPr>
          <w:noProof/>
          <w:lang w:eastAsia="en-GB"/>
        </w:rPr>
        <w:drawing>
          <wp:anchor distT="0" distB="0" distL="114300" distR="114300" simplePos="0" relativeHeight="251658240" behindDoc="0" locked="0" layoutInCell="1" allowOverlap="1" wp14:anchorId="7EF98B86" wp14:editId="466A8EF0">
            <wp:simplePos x="0" y="0"/>
            <wp:positionH relativeFrom="margin">
              <wp:posOffset>3307080</wp:posOffset>
            </wp:positionH>
            <wp:positionV relativeFrom="margin">
              <wp:posOffset>-443865</wp:posOffset>
            </wp:positionV>
            <wp:extent cx="3376930" cy="510540"/>
            <wp:effectExtent l="0" t="0" r="0" b="3810"/>
            <wp:wrapSquare wrapText="bothSides"/>
            <wp:docPr id="2" name="Picture 2" descr="NICEC graph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ICEC graphi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930" cy="510540"/>
                    </a:xfrm>
                    <a:prstGeom prst="rect">
                      <a:avLst/>
                    </a:prstGeom>
                    <a:noFill/>
                    <a:ln>
                      <a:noFill/>
                    </a:ln>
                  </pic:spPr>
                </pic:pic>
              </a:graphicData>
            </a:graphic>
          </wp:anchor>
        </w:drawing>
      </w:r>
    </w:p>
    <w:p w:rsidR="005910D8" w:rsidRPr="001C2549" w:rsidRDefault="005910D8" w:rsidP="008232CE">
      <w:pPr>
        <w:jc w:val="center"/>
        <w:rPr>
          <w:rFonts w:asciiTheme="minorHAnsi" w:hAnsiTheme="minorHAnsi"/>
          <w:sz w:val="24"/>
          <w:szCs w:val="24"/>
        </w:rPr>
      </w:pPr>
    </w:p>
    <w:p w:rsidR="008232CE" w:rsidRDefault="008232CE" w:rsidP="000E34EC">
      <w:pPr>
        <w:spacing w:after="0" w:line="240" w:lineRule="auto"/>
        <w:jc w:val="center"/>
        <w:rPr>
          <w:rFonts w:asciiTheme="minorHAnsi" w:hAnsiTheme="minorHAnsi"/>
          <w:b/>
          <w:sz w:val="32"/>
          <w:szCs w:val="32"/>
        </w:rPr>
      </w:pPr>
      <w:r w:rsidRPr="008232CE">
        <w:rPr>
          <w:rFonts w:asciiTheme="minorHAnsi" w:hAnsiTheme="minorHAnsi"/>
          <w:b/>
          <w:sz w:val="32"/>
          <w:szCs w:val="32"/>
        </w:rPr>
        <w:t>At the Cutting Edge-Research into Practice</w:t>
      </w:r>
    </w:p>
    <w:p w:rsidR="0027600F" w:rsidRDefault="00263D19" w:rsidP="0027600F">
      <w:pPr>
        <w:spacing w:after="0" w:line="240" w:lineRule="auto"/>
        <w:jc w:val="center"/>
        <w:rPr>
          <w:rFonts w:asciiTheme="minorHAnsi" w:hAnsiTheme="minorHAnsi"/>
          <w:b/>
          <w:sz w:val="28"/>
          <w:szCs w:val="28"/>
        </w:rPr>
      </w:pPr>
      <w:r>
        <w:rPr>
          <w:rFonts w:asciiTheme="minorHAnsi" w:hAnsiTheme="minorHAnsi"/>
          <w:b/>
          <w:sz w:val="28"/>
          <w:szCs w:val="28"/>
        </w:rPr>
        <w:t>Careers Guidance</w:t>
      </w:r>
      <w:r w:rsidR="008468F3">
        <w:rPr>
          <w:rFonts w:asciiTheme="minorHAnsi" w:hAnsiTheme="minorHAnsi"/>
          <w:b/>
          <w:sz w:val="28"/>
          <w:szCs w:val="28"/>
        </w:rPr>
        <w:t xml:space="preserve"> with </w:t>
      </w:r>
      <w:r w:rsidR="00740B38">
        <w:rPr>
          <w:rFonts w:asciiTheme="minorHAnsi" w:hAnsiTheme="minorHAnsi"/>
          <w:b/>
          <w:sz w:val="28"/>
          <w:szCs w:val="28"/>
        </w:rPr>
        <w:t>Refugees:</w:t>
      </w:r>
      <w:r w:rsidR="008468F3">
        <w:rPr>
          <w:rFonts w:asciiTheme="minorHAnsi" w:hAnsiTheme="minorHAnsi"/>
          <w:b/>
          <w:sz w:val="28"/>
          <w:szCs w:val="28"/>
        </w:rPr>
        <w:t xml:space="preserve"> Practical Lessons from Research</w:t>
      </w:r>
    </w:p>
    <w:p w:rsidR="0027600F" w:rsidRDefault="00263D19" w:rsidP="0027600F">
      <w:pPr>
        <w:spacing w:after="0" w:line="240" w:lineRule="auto"/>
        <w:jc w:val="center"/>
        <w:rPr>
          <w:rFonts w:asciiTheme="minorHAnsi" w:hAnsiTheme="minorHAnsi"/>
          <w:b/>
          <w:color w:val="008C82"/>
          <w:sz w:val="28"/>
          <w:szCs w:val="28"/>
        </w:rPr>
      </w:pPr>
      <w:r w:rsidRPr="0027600F">
        <w:rPr>
          <w:rFonts w:asciiTheme="minorHAnsi" w:hAnsiTheme="minorHAnsi"/>
          <w:b/>
          <w:color w:val="008C82"/>
          <w:sz w:val="28"/>
          <w:szCs w:val="28"/>
        </w:rPr>
        <w:t>11</w:t>
      </w:r>
      <w:r w:rsidR="008468F3" w:rsidRPr="0027600F">
        <w:rPr>
          <w:rFonts w:asciiTheme="minorHAnsi" w:hAnsiTheme="minorHAnsi"/>
          <w:b/>
          <w:color w:val="008C82"/>
          <w:sz w:val="28"/>
          <w:szCs w:val="28"/>
        </w:rPr>
        <w:t xml:space="preserve"> </w:t>
      </w:r>
      <w:r w:rsidR="00C67AEA" w:rsidRPr="0027600F">
        <w:rPr>
          <w:rFonts w:asciiTheme="minorHAnsi" w:hAnsiTheme="minorHAnsi"/>
          <w:b/>
          <w:color w:val="008C82"/>
          <w:sz w:val="28"/>
          <w:szCs w:val="28"/>
        </w:rPr>
        <w:t>February</w:t>
      </w:r>
      <w:r w:rsidR="006B2791" w:rsidRPr="0027600F">
        <w:rPr>
          <w:rFonts w:asciiTheme="minorHAnsi" w:hAnsiTheme="minorHAnsi"/>
          <w:b/>
          <w:color w:val="008C82"/>
          <w:sz w:val="28"/>
          <w:szCs w:val="28"/>
        </w:rPr>
        <w:t xml:space="preserve">, </w:t>
      </w:r>
      <w:r w:rsidR="005C1BFC" w:rsidRPr="0027600F">
        <w:rPr>
          <w:rFonts w:asciiTheme="minorHAnsi" w:hAnsiTheme="minorHAnsi"/>
          <w:b/>
          <w:color w:val="008C82"/>
          <w:sz w:val="28"/>
          <w:szCs w:val="28"/>
        </w:rPr>
        <w:t>10</w:t>
      </w:r>
      <w:r w:rsidR="006B2791" w:rsidRPr="0027600F">
        <w:rPr>
          <w:rFonts w:asciiTheme="minorHAnsi" w:hAnsiTheme="minorHAnsi"/>
          <w:b/>
          <w:color w:val="008C82"/>
          <w:sz w:val="28"/>
          <w:szCs w:val="28"/>
        </w:rPr>
        <w:t>.</w:t>
      </w:r>
      <w:r w:rsidR="00C67AEA" w:rsidRPr="0027600F">
        <w:rPr>
          <w:rFonts w:asciiTheme="minorHAnsi" w:hAnsiTheme="minorHAnsi"/>
          <w:b/>
          <w:color w:val="008C82"/>
          <w:sz w:val="28"/>
          <w:szCs w:val="28"/>
        </w:rPr>
        <w:t>0</w:t>
      </w:r>
      <w:r w:rsidR="006B2791" w:rsidRPr="0027600F">
        <w:rPr>
          <w:rFonts w:asciiTheme="minorHAnsi" w:hAnsiTheme="minorHAnsi"/>
          <w:b/>
          <w:color w:val="008C82"/>
          <w:sz w:val="28"/>
          <w:szCs w:val="28"/>
        </w:rPr>
        <w:t>0</w:t>
      </w:r>
      <w:r w:rsidR="005C1BFC" w:rsidRPr="0027600F">
        <w:rPr>
          <w:rFonts w:asciiTheme="minorHAnsi" w:hAnsiTheme="minorHAnsi"/>
          <w:b/>
          <w:color w:val="008C82"/>
          <w:sz w:val="28"/>
          <w:szCs w:val="28"/>
        </w:rPr>
        <w:t xml:space="preserve"> a</w:t>
      </w:r>
      <w:r w:rsidR="006B2791" w:rsidRPr="0027600F">
        <w:rPr>
          <w:rFonts w:asciiTheme="minorHAnsi" w:hAnsiTheme="minorHAnsi"/>
          <w:b/>
          <w:color w:val="008C82"/>
          <w:sz w:val="28"/>
          <w:szCs w:val="28"/>
        </w:rPr>
        <w:t>m-</w:t>
      </w:r>
      <w:r w:rsidR="005C1BFC" w:rsidRPr="0027600F">
        <w:rPr>
          <w:rFonts w:asciiTheme="minorHAnsi" w:hAnsiTheme="minorHAnsi"/>
          <w:b/>
          <w:color w:val="008C82"/>
          <w:sz w:val="28"/>
          <w:szCs w:val="28"/>
        </w:rPr>
        <w:t>1</w:t>
      </w:r>
      <w:r w:rsidR="008A7109" w:rsidRPr="0027600F">
        <w:rPr>
          <w:rFonts w:asciiTheme="minorHAnsi" w:hAnsiTheme="minorHAnsi"/>
          <w:b/>
          <w:color w:val="008C82"/>
          <w:sz w:val="28"/>
          <w:szCs w:val="28"/>
        </w:rPr>
        <w:t>6.00</w:t>
      </w:r>
      <w:r w:rsidR="006B2791" w:rsidRPr="0027600F">
        <w:rPr>
          <w:rFonts w:asciiTheme="minorHAnsi" w:hAnsiTheme="minorHAnsi"/>
          <w:b/>
          <w:color w:val="008C82"/>
          <w:sz w:val="28"/>
          <w:szCs w:val="28"/>
        </w:rPr>
        <w:t xml:space="preserve"> pm</w:t>
      </w:r>
      <w:r w:rsidR="002F466F" w:rsidRPr="0027600F">
        <w:rPr>
          <w:rFonts w:asciiTheme="minorHAnsi" w:hAnsiTheme="minorHAnsi"/>
          <w:b/>
          <w:color w:val="008C82"/>
          <w:sz w:val="28"/>
          <w:szCs w:val="28"/>
        </w:rPr>
        <w:t xml:space="preserve"> – </w:t>
      </w:r>
      <w:r w:rsidR="002B4074" w:rsidRPr="0027600F">
        <w:rPr>
          <w:rFonts w:asciiTheme="minorHAnsi" w:hAnsiTheme="minorHAnsi"/>
          <w:b/>
          <w:color w:val="008C82"/>
          <w:sz w:val="28"/>
          <w:szCs w:val="28"/>
        </w:rPr>
        <w:t xml:space="preserve">The Welcome Centre, Coventry </w:t>
      </w:r>
    </w:p>
    <w:p w:rsidR="00BB2D24" w:rsidRPr="001C2549" w:rsidRDefault="002B4074" w:rsidP="0027600F">
      <w:pPr>
        <w:spacing w:after="0" w:line="240" w:lineRule="auto"/>
        <w:jc w:val="center"/>
        <w:rPr>
          <w:rFonts w:asciiTheme="minorHAnsi" w:hAnsiTheme="minorHAnsi"/>
          <w:b/>
          <w:color w:val="008C82"/>
          <w:sz w:val="24"/>
          <w:szCs w:val="24"/>
        </w:rPr>
      </w:pPr>
      <w:r w:rsidRPr="0027600F">
        <w:rPr>
          <w:rFonts w:asciiTheme="minorHAnsi" w:hAnsiTheme="minorHAnsi"/>
          <w:b/>
          <w:color w:val="008C82"/>
          <w:sz w:val="24"/>
          <w:szCs w:val="24"/>
        </w:rPr>
        <w:t>(10 minutes from Coventry Station)</w:t>
      </w:r>
      <w:r w:rsidR="0027600F">
        <w:rPr>
          <w:rFonts w:asciiTheme="minorHAnsi" w:hAnsiTheme="minorHAnsi"/>
          <w:b/>
          <w:color w:val="008C82"/>
          <w:sz w:val="28"/>
          <w:szCs w:val="28"/>
        </w:rPr>
        <w:t xml:space="preserve"> </w:t>
      </w:r>
      <w:r w:rsidR="00BB2D24" w:rsidRPr="00BB2D24">
        <w:rPr>
          <w:rFonts w:asciiTheme="minorHAnsi" w:hAnsiTheme="minorHAnsi"/>
          <w:b/>
          <w:color w:val="008C82"/>
          <w:sz w:val="24"/>
          <w:szCs w:val="24"/>
        </w:rPr>
        <w:t>http://www.thewelcomecentre.co.uk/location/</w:t>
      </w:r>
    </w:p>
    <w:p w:rsidR="0027600F" w:rsidRDefault="0027600F" w:rsidP="0027600F">
      <w:pPr>
        <w:spacing w:after="0" w:line="240" w:lineRule="auto"/>
        <w:rPr>
          <w:rFonts w:asciiTheme="minorHAnsi" w:hAnsiTheme="minorHAnsi"/>
          <w:sz w:val="24"/>
          <w:szCs w:val="24"/>
        </w:rPr>
      </w:pPr>
    </w:p>
    <w:p w:rsidR="00B7471E" w:rsidRDefault="00B7471E" w:rsidP="0027600F">
      <w:pPr>
        <w:spacing w:after="0" w:line="240" w:lineRule="auto"/>
        <w:rPr>
          <w:rFonts w:asciiTheme="minorHAnsi" w:hAnsiTheme="minorHAnsi"/>
          <w:sz w:val="24"/>
          <w:szCs w:val="24"/>
        </w:rPr>
      </w:pPr>
      <w:r w:rsidRPr="00B7471E">
        <w:rPr>
          <w:rFonts w:asciiTheme="minorHAnsi" w:hAnsiTheme="minorHAnsi"/>
          <w:sz w:val="24"/>
          <w:szCs w:val="24"/>
        </w:rPr>
        <w:t>Twice each year NICEC and the Career Development Institute collaborate on a Cutting Edge event for practitioners. This latest Cutting Edge event in Coventry, a city of Sanctuary</w:t>
      </w:r>
      <w:r w:rsidR="00300888">
        <w:rPr>
          <w:rFonts w:asciiTheme="minorHAnsi" w:hAnsiTheme="minorHAnsi"/>
          <w:sz w:val="24"/>
          <w:szCs w:val="24"/>
        </w:rPr>
        <w:t>,</w:t>
      </w:r>
      <w:r w:rsidRPr="00B7471E">
        <w:rPr>
          <w:rFonts w:asciiTheme="minorHAnsi" w:hAnsiTheme="minorHAnsi"/>
          <w:sz w:val="24"/>
          <w:szCs w:val="24"/>
        </w:rPr>
        <w:t xml:space="preserve"> will provide career practitioners with practical tools, ideas and insights from a transnational EU funded project led in the UK by Professor Hazel Re</w:t>
      </w:r>
      <w:r w:rsidR="009635B3">
        <w:rPr>
          <w:rFonts w:asciiTheme="minorHAnsi" w:hAnsiTheme="minorHAnsi"/>
          <w:sz w:val="24"/>
          <w:szCs w:val="24"/>
        </w:rPr>
        <w:t>i</w:t>
      </w:r>
      <w:r w:rsidRPr="00B7471E">
        <w:rPr>
          <w:rFonts w:asciiTheme="minorHAnsi" w:hAnsiTheme="minorHAnsi"/>
          <w:sz w:val="24"/>
          <w:szCs w:val="24"/>
        </w:rPr>
        <w:t xml:space="preserve">d of Canterbury </w:t>
      </w:r>
      <w:r w:rsidR="002B4074">
        <w:rPr>
          <w:rFonts w:asciiTheme="minorHAnsi" w:hAnsiTheme="minorHAnsi"/>
          <w:sz w:val="24"/>
          <w:szCs w:val="24"/>
        </w:rPr>
        <w:t xml:space="preserve">and Dr Anne Chant from </w:t>
      </w:r>
      <w:r w:rsidR="009E1CBF">
        <w:rPr>
          <w:rFonts w:asciiTheme="minorHAnsi" w:hAnsiTheme="minorHAnsi"/>
          <w:sz w:val="24"/>
          <w:szCs w:val="24"/>
        </w:rPr>
        <w:t xml:space="preserve">Canterbury </w:t>
      </w:r>
      <w:r w:rsidRPr="00B7471E">
        <w:rPr>
          <w:rFonts w:asciiTheme="minorHAnsi" w:hAnsiTheme="minorHAnsi"/>
          <w:sz w:val="24"/>
          <w:szCs w:val="24"/>
        </w:rPr>
        <w:t xml:space="preserve">Christ Church University. </w:t>
      </w:r>
      <w:r w:rsidR="00300888">
        <w:rPr>
          <w:rFonts w:asciiTheme="minorHAnsi" w:hAnsiTheme="minorHAnsi"/>
          <w:sz w:val="24"/>
          <w:szCs w:val="24"/>
        </w:rPr>
        <w:t>Six different countries are</w:t>
      </w:r>
      <w:r w:rsidRPr="00B7471E">
        <w:rPr>
          <w:rFonts w:asciiTheme="minorHAnsi" w:hAnsiTheme="minorHAnsi"/>
          <w:sz w:val="24"/>
          <w:szCs w:val="24"/>
        </w:rPr>
        <w:t xml:space="preserve"> collaborating on solutions for integrating refugees and migrants into labour markets. Themes include working with diverse clients, inclusion, celebration of difference, the impact of severe disruption on people’s future life course and the power of courage and hope. The day will enable participants to sample materials from the six modules of </w:t>
      </w:r>
      <w:r w:rsidR="002B4074">
        <w:rPr>
          <w:rFonts w:asciiTheme="minorHAnsi" w:hAnsiTheme="minorHAnsi"/>
          <w:sz w:val="24"/>
          <w:szCs w:val="24"/>
        </w:rPr>
        <w:t>the</w:t>
      </w:r>
      <w:r w:rsidR="00300888">
        <w:rPr>
          <w:rFonts w:asciiTheme="minorHAnsi" w:hAnsiTheme="minorHAnsi"/>
          <w:sz w:val="24"/>
          <w:szCs w:val="24"/>
        </w:rPr>
        <w:t xml:space="preserve"> higher education</w:t>
      </w:r>
      <w:r w:rsidR="002F466F">
        <w:rPr>
          <w:rFonts w:asciiTheme="minorHAnsi" w:hAnsiTheme="minorHAnsi"/>
          <w:sz w:val="24"/>
          <w:szCs w:val="24"/>
        </w:rPr>
        <w:t xml:space="preserve"> </w:t>
      </w:r>
      <w:r w:rsidR="00300888">
        <w:rPr>
          <w:rFonts w:asciiTheme="minorHAnsi" w:hAnsiTheme="minorHAnsi"/>
          <w:sz w:val="24"/>
          <w:szCs w:val="24"/>
        </w:rPr>
        <w:t>course</w:t>
      </w:r>
      <w:r w:rsidRPr="00B7471E">
        <w:rPr>
          <w:rFonts w:asciiTheme="minorHAnsi" w:hAnsiTheme="minorHAnsi"/>
          <w:sz w:val="24"/>
          <w:szCs w:val="24"/>
        </w:rPr>
        <w:t xml:space="preserve"> and help </w:t>
      </w:r>
      <w:r w:rsidR="002F466F">
        <w:rPr>
          <w:rFonts w:asciiTheme="minorHAnsi" w:hAnsiTheme="minorHAnsi"/>
          <w:sz w:val="24"/>
          <w:szCs w:val="24"/>
        </w:rPr>
        <w:t>us</w:t>
      </w:r>
      <w:r w:rsidRPr="00B7471E">
        <w:rPr>
          <w:rFonts w:asciiTheme="minorHAnsi" w:hAnsiTheme="minorHAnsi"/>
          <w:sz w:val="24"/>
          <w:szCs w:val="24"/>
        </w:rPr>
        <w:t xml:space="preserve"> consider lessons for work both with refugees and a broader base of clients. </w:t>
      </w:r>
      <w:r w:rsidR="009E1CBF">
        <w:rPr>
          <w:rFonts w:asciiTheme="minorHAnsi" w:hAnsiTheme="minorHAnsi"/>
          <w:sz w:val="24"/>
          <w:szCs w:val="24"/>
        </w:rPr>
        <w:t>The day will include insights and learning from community based projects.</w:t>
      </w:r>
    </w:p>
    <w:p w:rsidR="0027600F" w:rsidRPr="00B7471E" w:rsidRDefault="0027600F" w:rsidP="0027600F">
      <w:pPr>
        <w:spacing w:after="0" w:line="240" w:lineRule="auto"/>
        <w:rPr>
          <w:rFonts w:asciiTheme="minorHAnsi" w:hAnsiTheme="minorHAnsi"/>
          <w:sz w:val="24"/>
          <w:szCs w:val="24"/>
        </w:rPr>
      </w:pPr>
    </w:p>
    <w:p w:rsidR="00FA70AB" w:rsidRPr="009052D1" w:rsidRDefault="00C67AEA" w:rsidP="00FA70AB">
      <w:pPr>
        <w:rPr>
          <w:rFonts w:asciiTheme="minorHAnsi" w:hAnsiTheme="minorHAnsi"/>
          <w:i/>
        </w:rPr>
      </w:pPr>
      <w:r>
        <w:rPr>
          <w:rFonts w:asciiTheme="minorHAnsi" w:hAnsiTheme="minorHAnsi"/>
          <w:i/>
        </w:rPr>
        <w:t xml:space="preserve">9.30 </w:t>
      </w:r>
      <w:r w:rsidR="00EA142E">
        <w:rPr>
          <w:rFonts w:asciiTheme="minorHAnsi" w:hAnsiTheme="minorHAnsi"/>
          <w:i/>
        </w:rPr>
        <w:t xml:space="preserve"> </w:t>
      </w:r>
      <w:r w:rsidR="00EA142E">
        <w:rPr>
          <w:rFonts w:asciiTheme="minorHAnsi" w:hAnsiTheme="minorHAnsi"/>
          <w:i/>
        </w:rPr>
        <w:tab/>
        <w:t xml:space="preserve">  </w:t>
      </w:r>
      <w:r w:rsidR="00EA142E">
        <w:rPr>
          <w:rFonts w:asciiTheme="minorHAnsi" w:hAnsiTheme="minorHAnsi"/>
          <w:i/>
        </w:rPr>
        <w:tab/>
      </w:r>
      <w:r w:rsidR="00714F1A">
        <w:rPr>
          <w:rFonts w:asciiTheme="minorHAnsi" w:hAnsiTheme="minorHAnsi"/>
          <w:i/>
        </w:rPr>
        <w:tab/>
      </w:r>
      <w:r w:rsidR="00FA70AB" w:rsidRPr="009052D1">
        <w:rPr>
          <w:rFonts w:asciiTheme="minorHAnsi" w:hAnsiTheme="minorHAnsi"/>
          <w:b/>
          <w:i/>
        </w:rPr>
        <w:t>Registration – Tea and Coffee</w:t>
      </w:r>
      <w:r w:rsidR="00FA70AB" w:rsidRPr="009052D1">
        <w:rPr>
          <w:rFonts w:asciiTheme="minorHAnsi" w:hAnsiTheme="minorHAnsi"/>
          <w:i/>
        </w:rPr>
        <w:t xml:space="preserve"> </w:t>
      </w:r>
    </w:p>
    <w:p w:rsidR="009323CB" w:rsidRDefault="00FA70AB" w:rsidP="00FA70AB">
      <w:pPr>
        <w:ind w:left="2160" w:hanging="2160"/>
        <w:rPr>
          <w:rFonts w:asciiTheme="minorHAnsi" w:hAnsiTheme="minorHAnsi"/>
        </w:rPr>
      </w:pPr>
      <w:r w:rsidRPr="009052D1">
        <w:rPr>
          <w:rFonts w:asciiTheme="minorHAnsi" w:hAnsiTheme="minorHAnsi"/>
        </w:rPr>
        <w:t>10.</w:t>
      </w:r>
      <w:r w:rsidR="00C67AEA">
        <w:rPr>
          <w:rFonts w:asciiTheme="minorHAnsi" w:hAnsiTheme="minorHAnsi"/>
        </w:rPr>
        <w:t>00</w:t>
      </w:r>
      <w:r w:rsidRPr="009052D1">
        <w:rPr>
          <w:rFonts w:asciiTheme="minorHAnsi" w:hAnsiTheme="minorHAnsi"/>
        </w:rPr>
        <w:t xml:space="preserve"> -1</w:t>
      </w:r>
      <w:r w:rsidR="006F7A89">
        <w:rPr>
          <w:rFonts w:asciiTheme="minorHAnsi" w:hAnsiTheme="minorHAnsi"/>
        </w:rPr>
        <w:t>0</w:t>
      </w:r>
      <w:r w:rsidRPr="009052D1">
        <w:rPr>
          <w:rFonts w:asciiTheme="minorHAnsi" w:hAnsiTheme="minorHAnsi"/>
        </w:rPr>
        <w:t>.</w:t>
      </w:r>
      <w:r w:rsidR="00C67AEA">
        <w:rPr>
          <w:rFonts w:asciiTheme="minorHAnsi" w:hAnsiTheme="minorHAnsi"/>
        </w:rPr>
        <w:t>30</w:t>
      </w:r>
      <w:r w:rsidRPr="009052D1">
        <w:rPr>
          <w:rFonts w:asciiTheme="minorHAnsi" w:hAnsiTheme="minorHAnsi"/>
        </w:rPr>
        <w:tab/>
      </w:r>
      <w:r w:rsidR="00C67AEA" w:rsidRPr="00C67AEA">
        <w:rPr>
          <w:rFonts w:asciiTheme="minorHAnsi" w:hAnsiTheme="minorHAnsi"/>
        </w:rPr>
        <w:t>Introductions and</w:t>
      </w:r>
      <w:r w:rsidR="009323CB">
        <w:rPr>
          <w:rFonts w:asciiTheme="minorHAnsi" w:hAnsiTheme="minorHAnsi"/>
        </w:rPr>
        <w:t xml:space="preserve"> welcome</w:t>
      </w:r>
      <w:r w:rsidR="00300888">
        <w:rPr>
          <w:rFonts w:asciiTheme="minorHAnsi" w:hAnsiTheme="minorHAnsi"/>
        </w:rPr>
        <w:t xml:space="preserve"> – chaired by Rosemary McLean, NICEC</w:t>
      </w:r>
    </w:p>
    <w:p w:rsidR="008468F3" w:rsidRDefault="009323CB" w:rsidP="009323CB">
      <w:pPr>
        <w:ind w:left="2160"/>
        <w:rPr>
          <w:rFonts w:asciiTheme="minorHAnsi" w:hAnsiTheme="minorHAnsi"/>
        </w:rPr>
      </w:pPr>
      <w:r>
        <w:rPr>
          <w:rFonts w:asciiTheme="minorHAnsi" w:hAnsiTheme="minorHAnsi"/>
        </w:rPr>
        <w:t>I</w:t>
      </w:r>
      <w:r w:rsidR="00C67AEA" w:rsidRPr="00C67AEA">
        <w:rPr>
          <w:rFonts w:asciiTheme="minorHAnsi" w:hAnsiTheme="minorHAnsi"/>
        </w:rPr>
        <w:t>cebreaker</w:t>
      </w:r>
      <w:r>
        <w:rPr>
          <w:rFonts w:asciiTheme="minorHAnsi" w:hAnsiTheme="minorHAnsi"/>
        </w:rPr>
        <w:t xml:space="preserve"> </w:t>
      </w:r>
      <w:r w:rsidR="00263D19">
        <w:rPr>
          <w:rFonts w:asciiTheme="minorHAnsi" w:hAnsiTheme="minorHAnsi"/>
        </w:rPr>
        <w:t>–</w:t>
      </w:r>
      <w:r>
        <w:rPr>
          <w:rFonts w:asciiTheme="minorHAnsi" w:hAnsiTheme="minorHAnsi"/>
        </w:rPr>
        <w:t xml:space="preserve"> Quiz</w:t>
      </w:r>
      <w:r w:rsidR="00263D19">
        <w:rPr>
          <w:rFonts w:asciiTheme="minorHAnsi" w:hAnsiTheme="minorHAnsi"/>
        </w:rPr>
        <w:t xml:space="preserve"> – Based on the Training Needs Analysis for the Project</w:t>
      </w:r>
    </w:p>
    <w:p w:rsidR="00263D19" w:rsidRDefault="00FA70AB" w:rsidP="00FA70AB">
      <w:pPr>
        <w:ind w:left="2160" w:hanging="2160"/>
        <w:rPr>
          <w:rFonts w:asciiTheme="minorHAnsi" w:hAnsiTheme="minorHAnsi"/>
        </w:rPr>
      </w:pPr>
      <w:r w:rsidRPr="009052D1">
        <w:rPr>
          <w:rFonts w:asciiTheme="minorHAnsi" w:hAnsiTheme="minorHAnsi"/>
        </w:rPr>
        <w:t>1</w:t>
      </w:r>
      <w:r w:rsidR="00C67AEA">
        <w:rPr>
          <w:rFonts w:asciiTheme="minorHAnsi" w:hAnsiTheme="minorHAnsi"/>
        </w:rPr>
        <w:t>0</w:t>
      </w:r>
      <w:r w:rsidRPr="009052D1">
        <w:rPr>
          <w:rFonts w:asciiTheme="minorHAnsi" w:hAnsiTheme="minorHAnsi"/>
        </w:rPr>
        <w:t>.</w:t>
      </w:r>
      <w:r w:rsidR="00C67AEA">
        <w:rPr>
          <w:rFonts w:asciiTheme="minorHAnsi" w:hAnsiTheme="minorHAnsi"/>
        </w:rPr>
        <w:t>30</w:t>
      </w:r>
      <w:r w:rsidRPr="009052D1">
        <w:rPr>
          <w:rFonts w:asciiTheme="minorHAnsi" w:hAnsiTheme="minorHAnsi"/>
        </w:rPr>
        <w:t xml:space="preserve"> -12.</w:t>
      </w:r>
      <w:r w:rsidR="00C67AEA">
        <w:rPr>
          <w:rFonts w:asciiTheme="minorHAnsi" w:hAnsiTheme="minorHAnsi"/>
        </w:rPr>
        <w:t>15</w:t>
      </w:r>
      <w:r w:rsidRPr="009052D1">
        <w:rPr>
          <w:rFonts w:asciiTheme="minorHAnsi" w:hAnsiTheme="minorHAnsi"/>
        </w:rPr>
        <w:tab/>
      </w:r>
      <w:r w:rsidR="00263D19">
        <w:rPr>
          <w:rFonts w:asciiTheme="minorHAnsi" w:hAnsiTheme="minorHAnsi"/>
        </w:rPr>
        <w:t>Overview of recent migration and</w:t>
      </w:r>
      <w:r w:rsidR="005F39B2">
        <w:rPr>
          <w:rFonts w:asciiTheme="minorHAnsi" w:hAnsiTheme="minorHAnsi"/>
        </w:rPr>
        <w:t xml:space="preserve"> implications for </w:t>
      </w:r>
      <w:r w:rsidR="00263D19">
        <w:rPr>
          <w:rFonts w:asciiTheme="minorHAnsi" w:hAnsiTheme="minorHAnsi"/>
        </w:rPr>
        <w:t xml:space="preserve">career </w:t>
      </w:r>
      <w:r w:rsidR="005F39B2">
        <w:rPr>
          <w:rFonts w:asciiTheme="minorHAnsi" w:hAnsiTheme="minorHAnsi"/>
        </w:rPr>
        <w:t>guidance</w:t>
      </w:r>
    </w:p>
    <w:p w:rsidR="00642272" w:rsidRDefault="00642272" w:rsidP="00FA70AB">
      <w:pPr>
        <w:ind w:left="2160" w:hanging="2160"/>
        <w:rPr>
          <w:rFonts w:asciiTheme="minorHAnsi" w:hAnsiTheme="minorHAnsi"/>
        </w:rPr>
      </w:pPr>
      <w:r>
        <w:rPr>
          <w:rFonts w:asciiTheme="minorHAnsi" w:hAnsiTheme="minorHAnsi"/>
        </w:rPr>
        <w:tab/>
        <w:t>An overview of work in Coventry – Coventry Refugee and Migrant Centre, the Friendly Cities development</w:t>
      </w:r>
    </w:p>
    <w:p w:rsidR="00387EF8" w:rsidRDefault="00387EF8" w:rsidP="00263D19">
      <w:pPr>
        <w:ind w:left="2160"/>
        <w:rPr>
          <w:rFonts w:asciiTheme="minorHAnsi" w:hAnsiTheme="minorHAnsi"/>
        </w:rPr>
      </w:pPr>
      <w:r>
        <w:rPr>
          <w:rFonts w:asciiTheme="minorHAnsi" w:hAnsiTheme="minorHAnsi"/>
        </w:rPr>
        <w:t>Discussion groups on experiences working with refugees and parallels in work with other clients</w:t>
      </w:r>
    </w:p>
    <w:p w:rsidR="009323CB" w:rsidRDefault="00263D19" w:rsidP="00263D19">
      <w:pPr>
        <w:ind w:left="2160"/>
        <w:rPr>
          <w:rFonts w:asciiTheme="minorHAnsi" w:hAnsiTheme="minorHAnsi"/>
        </w:rPr>
      </w:pPr>
      <w:r>
        <w:rPr>
          <w:rFonts w:asciiTheme="minorHAnsi" w:hAnsiTheme="minorHAnsi"/>
        </w:rPr>
        <w:t>I</w:t>
      </w:r>
      <w:r w:rsidR="009323CB">
        <w:rPr>
          <w:rFonts w:asciiTheme="minorHAnsi" w:hAnsiTheme="minorHAnsi"/>
        </w:rPr>
        <w:t xml:space="preserve">ntroducing the CMiNAR Project – the </w:t>
      </w:r>
      <w:r>
        <w:rPr>
          <w:rFonts w:asciiTheme="minorHAnsi" w:hAnsiTheme="minorHAnsi"/>
        </w:rPr>
        <w:t xml:space="preserve">key </w:t>
      </w:r>
      <w:r w:rsidR="009323CB">
        <w:rPr>
          <w:rFonts w:asciiTheme="minorHAnsi" w:hAnsiTheme="minorHAnsi"/>
        </w:rPr>
        <w:t xml:space="preserve">partners and </w:t>
      </w:r>
      <w:r w:rsidR="004157D8">
        <w:rPr>
          <w:rFonts w:asciiTheme="minorHAnsi" w:hAnsiTheme="minorHAnsi"/>
        </w:rPr>
        <w:t xml:space="preserve">a </w:t>
      </w:r>
      <w:r w:rsidR="009323CB">
        <w:rPr>
          <w:rFonts w:asciiTheme="minorHAnsi" w:hAnsiTheme="minorHAnsi"/>
        </w:rPr>
        <w:t xml:space="preserve">brief introduction to </w:t>
      </w:r>
      <w:r w:rsidR="00D740FA">
        <w:rPr>
          <w:rFonts w:asciiTheme="minorHAnsi" w:hAnsiTheme="minorHAnsi"/>
        </w:rPr>
        <w:t xml:space="preserve">national </w:t>
      </w:r>
      <w:r w:rsidR="009323CB">
        <w:rPr>
          <w:rFonts w:asciiTheme="minorHAnsi" w:hAnsiTheme="minorHAnsi"/>
        </w:rPr>
        <w:t>approaches in Turkey, Italy, Germany and Sweden</w:t>
      </w:r>
    </w:p>
    <w:p w:rsidR="009323CB" w:rsidRDefault="009323CB" w:rsidP="00FA70AB">
      <w:pPr>
        <w:ind w:left="2160" w:hanging="2160"/>
        <w:rPr>
          <w:rFonts w:asciiTheme="minorHAnsi" w:hAnsiTheme="minorHAnsi"/>
        </w:rPr>
      </w:pPr>
      <w:r>
        <w:rPr>
          <w:rFonts w:asciiTheme="minorHAnsi" w:hAnsiTheme="minorHAnsi"/>
        </w:rPr>
        <w:tab/>
        <w:t xml:space="preserve">Taster sessions for the </w:t>
      </w:r>
      <w:r w:rsidR="008C074E">
        <w:rPr>
          <w:rFonts w:asciiTheme="minorHAnsi" w:hAnsiTheme="minorHAnsi"/>
        </w:rPr>
        <w:t>first 3</w:t>
      </w:r>
      <w:r>
        <w:rPr>
          <w:rFonts w:asciiTheme="minorHAnsi" w:hAnsiTheme="minorHAnsi"/>
        </w:rPr>
        <w:t xml:space="preserve"> units</w:t>
      </w:r>
      <w:r w:rsidR="00D740FA">
        <w:rPr>
          <w:rFonts w:asciiTheme="minorHAnsi" w:hAnsiTheme="minorHAnsi"/>
        </w:rPr>
        <w:t xml:space="preserve"> of the </w:t>
      </w:r>
      <w:r w:rsidR="002F466F">
        <w:rPr>
          <w:rFonts w:asciiTheme="minorHAnsi" w:hAnsiTheme="minorHAnsi"/>
        </w:rPr>
        <w:t>HE</w:t>
      </w:r>
      <w:r w:rsidR="00263D19">
        <w:rPr>
          <w:rFonts w:asciiTheme="minorHAnsi" w:hAnsiTheme="minorHAnsi"/>
        </w:rPr>
        <w:t xml:space="preserve"> Course</w:t>
      </w:r>
      <w:r w:rsidR="002F466F">
        <w:rPr>
          <w:rFonts w:asciiTheme="minorHAnsi" w:hAnsiTheme="minorHAnsi"/>
        </w:rPr>
        <w:t xml:space="preserve"> – Anne Chant</w:t>
      </w:r>
    </w:p>
    <w:p w:rsidR="009323CB" w:rsidRDefault="004157D8" w:rsidP="009323CB">
      <w:pPr>
        <w:pStyle w:val="ListParagraph"/>
        <w:numPr>
          <w:ilvl w:val="3"/>
          <w:numId w:val="5"/>
        </w:numPr>
        <w:ind w:left="2625" w:hanging="357"/>
        <w:rPr>
          <w:rFonts w:asciiTheme="minorHAnsi" w:hAnsiTheme="minorHAnsi"/>
        </w:rPr>
      </w:pPr>
      <w:r>
        <w:rPr>
          <w:rFonts w:asciiTheme="minorHAnsi" w:hAnsiTheme="minorHAnsi"/>
        </w:rPr>
        <w:t>Introduction and k</w:t>
      </w:r>
      <w:r w:rsidR="009323CB" w:rsidRPr="009323CB">
        <w:rPr>
          <w:rFonts w:asciiTheme="minorHAnsi" w:hAnsiTheme="minorHAnsi"/>
        </w:rPr>
        <w:t>nowledge gaps</w:t>
      </w:r>
    </w:p>
    <w:p w:rsidR="004157D8" w:rsidRPr="009323CB" w:rsidRDefault="004157D8" w:rsidP="009323CB">
      <w:pPr>
        <w:pStyle w:val="ListParagraph"/>
        <w:numPr>
          <w:ilvl w:val="3"/>
          <w:numId w:val="5"/>
        </w:numPr>
        <w:ind w:left="2625" w:hanging="357"/>
        <w:rPr>
          <w:rFonts w:asciiTheme="minorHAnsi" w:hAnsiTheme="minorHAnsi"/>
        </w:rPr>
      </w:pPr>
      <w:r>
        <w:rPr>
          <w:rFonts w:asciiTheme="minorHAnsi" w:hAnsiTheme="minorHAnsi"/>
        </w:rPr>
        <w:t>Critical reflection</w:t>
      </w:r>
    </w:p>
    <w:p w:rsidR="009323CB" w:rsidRPr="009323CB" w:rsidRDefault="009323CB" w:rsidP="009323CB">
      <w:pPr>
        <w:pStyle w:val="ListParagraph"/>
        <w:numPr>
          <w:ilvl w:val="3"/>
          <w:numId w:val="5"/>
        </w:numPr>
        <w:ind w:left="2625" w:hanging="357"/>
        <w:rPr>
          <w:rFonts w:asciiTheme="minorHAnsi" w:hAnsiTheme="minorHAnsi"/>
        </w:rPr>
      </w:pPr>
      <w:r w:rsidRPr="009323CB">
        <w:rPr>
          <w:rFonts w:asciiTheme="minorHAnsi" w:hAnsiTheme="minorHAnsi"/>
        </w:rPr>
        <w:t>Language and intercultural communication</w:t>
      </w:r>
    </w:p>
    <w:p w:rsidR="00066214" w:rsidRDefault="00066214" w:rsidP="00066214">
      <w:pPr>
        <w:rPr>
          <w:rFonts w:asciiTheme="minorHAnsi" w:hAnsiTheme="minorHAnsi"/>
          <w:i/>
        </w:rPr>
      </w:pPr>
      <w:r w:rsidRPr="009052D1">
        <w:rPr>
          <w:rFonts w:asciiTheme="minorHAnsi" w:hAnsiTheme="minorHAnsi"/>
          <w:i/>
        </w:rPr>
        <w:t>1</w:t>
      </w:r>
      <w:r w:rsidR="00C67AEA">
        <w:rPr>
          <w:rFonts w:asciiTheme="minorHAnsi" w:hAnsiTheme="minorHAnsi"/>
          <w:i/>
        </w:rPr>
        <w:t>2</w:t>
      </w:r>
      <w:r w:rsidRPr="009052D1">
        <w:rPr>
          <w:rFonts w:asciiTheme="minorHAnsi" w:hAnsiTheme="minorHAnsi"/>
          <w:i/>
        </w:rPr>
        <w:t>.</w:t>
      </w:r>
      <w:r w:rsidR="00C67AEA">
        <w:rPr>
          <w:rFonts w:asciiTheme="minorHAnsi" w:hAnsiTheme="minorHAnsi"/>
          <w:i/>
        </w:rPr>
        <w:t>15</w:t>
      </w:r>
      <w:r w:rsidRPr="009052D1">
        <w:rPr>
          <w:rFonts w:asciiTheme="minorHAnsi" w:hAnsiTheme="minorHAnsi"/>
          <w:i/>
        </w:rPr>
        <w:t xml:space="preserve">- </w:t>
      </w:r>
      <w:r w:rsidR="00C67AEA">
        <w:rPr>
          <w:rFonts w:asciiTheme="minorHAnsi" w:hAnsiTheme="minorHAnsi"/>
          <w:i/>
        </w:rPr>
        <w:t>13</w:t>
      </w:r>
      <w:r w:rsidR="001E2CEE">
        <w:rPr>
          <w:rFonts w:asciiTheme="minorHAnsi" w:hAnsiTheme="minorHAnsi"/>
          <w:i/>
        </w:rPr>
        <w:t>.</w:t>
      </w:r>
      <w:r w:rsidR="00C67AEA">
        <w:rPr>
          <w:rFonts w:asciiTheme="minorHAnsi" w:hAnsiTheme="minorHAnsi"/>
          <w:i/>
        </w:rPr>
        <w:t>15</w:t>
      </w:r>
      <w:r w:rsidRPr="009052D1">
        <w:rPr>
          <w:rFonts w:asciiTheme="minorHAnsi" w:hAnsiTheme="minorHAnsi"/>
          <w:i/>
        </w:rPr>
        <w:t xml:space="preserve"> pm </w:t>
      </w:r>
      <w:r w:rsidRPr="009052D1">
        <w:rPr>
          <w:rFonts w:asciiTheme="minorHAnsi" w:hAnsiTheme="minorHAnsi"/>
          <w:i/>
        </w:rPr>
        <w:tab/>
        <w:t>Lunch/Networking Break</w:t>
      </w:r>
    </w:p>
    <w:p w:rsidR="009E1CBF" w:rsidRDefault="001E2CEE" w:rsidP="009E1CBF">
      <w:pPr>
        <w:spacing w:after="120" w:line="240" w:lineRule="auto"/>
        <w:ind w:left="2160" w:hanging="2160"/>
        <w:rPr>
          <w:rFonts w:asciiTheme="minorHAnsi" w:hAnsiTheme="minorHAnsi"/>
        </w:rPr>
      </w:pPr>
      <w:r w:rsidRPr="009323CB">
        <w:rPr>
          <w:rFonts w:asciiTheme="minorHAnsi" w:hAnsiTheme="minorHAnsi"/>
        </w:rPr>
        <w:t>13.</w:t>
      </w:r>
      <w:r w:rsidR="00C67AEA" w:rsidRPr="009323CB">
        <w:rPr>
          <w:rFonts w:asciiTheme="minorHAnsi" w:hAnsiTheme="minorHAnsi"/>
        </w:rPr>
        <w:t>15</w:t>
      </w:r>
      <w:r w:rsidR="00066214" w:rsidRPr="009323CB">
        <w:rPr>
          <w:rFonts w:asciiTheme="minorHAnsi" w:hAnsiTheme="minorHAnsi"/>
        </w:rPr>
        <w:t>-</w:t>
      </w:r>
      <w:r w:rsidR="0027600F">
        <w:rPr>
          <w:rFonts w:asciiTheme="minorHAnsi" w:hAnsiTheme="minorHAnsi"/>
        </w:rPr>
        <w:t>13.45</w:t>
      </w:r>
      <w:r w:rsidR="009323CB" w:rsidRPr="009323CB">
        <w:rPr>
          <w:rFonts w:asciiTheme="minorHAnsi" w:hAnsiTheme="minorHAnsi"/>
        </w:rPr>
        <w:tab/>
      </w:r>
      <w:r w:rsidR="009E1CBF">
        <w:rPr>
          <w:rFonts w:asciiTheme="minorHAnsi" w:hAnsiTheme="minorHAnsi"/>
        </w:rPr>
        <w:t>Sharing lessons and good practice from the work of Afghanistan and Central Asian Association – Rabia Nasimi</w:t>
      </w:r>
    </w:p>
    <w:p w:rsidR="008C074E" w:rsidRDefault="0027600F" w:rsidP="0027600F">
      <w:pPr>
        <w:spacing w:after="120" w:line="240" w:lineRule="auto"/>
        <w:jc w:val="both"/>
        <w:rPr>
          <w:rFonts w:asciiTheme="minorHAnsi" w:hAnsiTheme="minorHAnsi"/>
        </w:rPr>
      </w:pPr>
      <w:r>
        <w:rPr>
          <w:rFonts w:asciiTheme="minorHAnsi" w:hAnsiTheme="minorHAnsi"/>
        </w:rPr>
        <w:t>13.45</w:t>
      </w:r>
      <w:r>
        <w:rPr>
          <w:rFonts w:asciiTheme="minorHAnsi" w:hAnsiTheme="minorHAnsi"/>
        </w:rPr>
        <w:tab/>
      </w:r>
      <w:r>
        <w:rPr>
          <w:rFonts w:asciiTheme="minorHAnsi" w:hAnsiTheme="minorHAnsi"/>
        </w:rPr>
        <w:tab/>
      </w:r>
      <w:r>
        <w:rPr>
          <w:rFonts w:asciiTheme="minorHAnsi" w:hAnsiTheme="minorHAnsi"/>
        </w:rPr>
        <w:tab/>
      </w:r>
      <w:r w:rsidR="008C074E">
        <w:rPr>
          <w:rFonts w:asciiTheme="minorHAnsi" w:hAnsiTheme="minorHAnsi"/>
        </w:rPr>
        <w:t>Taster session for remaining 3 units</w:t>
      </w:r>
      <w:r w:rsidR="002F466F">
        <w:rPr>
          <w:rFonts w:asciiTheme="minorHAnsi" w:hAnsiTheme="minorHAnsi"/>
        </w:rPr>
        <w:t xml:space="preserve"> – Claire Nix</w:t>
      </w:r>
    </w:p>
    <w:p w:rsidR="009323CB" w:rsidRPr="009323CB" w:rsidRDefault="009323CB" w:rsidP="008C074E">
      <w:pPr>
        <w:spacing w:after="120" w:line="240" w:lineRule="auto"/>
        <w:ind w:left="1440" w:firstLine="720"/>
        <w:rPr>
          <w:rFonts w:asciiTheme="minorHAnsi" w:hAnsiTheme="minorHAnsi"/>
        </w:rPr>
      </w:pPr>
      <w:r>
        <w:rPr>
          <w:rFonts w:asciiTheme="minorHAnsi" w:hAnsiTheme="minorHAnsi"/>
        </w:rPr>
        <w:t xml:space="preserve">4. </w:t>
      </w:r>
      <w:r w:rsidR="004157D8">
        <w:rPr>
          <w:rFonts w:asciiTheme="minorHAnsi" w:hAnsiTheme="minorHAnsi"/>
        </w:rPr>
        <w:t>Migration complexity</w:t>
      </w:r>
    </w:p>
    <w:p w:rsidR="009323CB" w:rsidRPr="009323CB" w:rsidRDefault="009323CB" w:rsidP="002B28FE">
      <w:pPr>
        <w:spacing w:after="120" w:line="240" w:lineRule="auto"/>
        <w:ind w:left="2160"/>
        <w:rPr>
          <w:rFonts w:asciiTheme="minorHAnsi" w:hAnsiTheme="minorHAnsi"/>
        </w:rPr>
      </w:pPr>
      <w:r>
        <w:rPr>
          <w:rFonts w:asciiTheme="minorHAnsi" w:hAnsiTheme="minorHAnsi"/>
        </w:rPr>
        <w:t xml:space="preserve">5. </w:t>
      </w:r>
      <w:r w:rsidR="004157D8">
        <w:rPr>
          <w:rFonts w:asciiTheme="minorHAnsi" w:hAnsiTheme="minorHAnsi"/>
        </w:rPr>
        <w:t>Access and inclusion in the system</w:t>
      </w:r>
    </w:p>
    <w:p w:rsidR="001E2CEE" w:rsidRPr="005A26C3" w:rsidRDefault="009323CB" w:rsidP="0027600F">
      <w:pPr>
        <w:spacing w:after="120" w:line="240" w:lineRule="auto"/>
        <w:ind w:left="2160"/>
        <w:rPr>
          <w:rFonts w:asciiTheme="minorHAnsi" w:hAnsiTheme="minorHAnsi"/>
        </w:rPr>
      </w:pPr>
      <w:r>
        <w:rPr>
          <w:rFonts w:asciiTheme="minorHAnsi" w:hAnsiTheme="minorHAnsi"/>
        </w:rPr>
        <w:t xml:space="preserve">6. </w:t>
      </w:r>
      <w:r w:rsidR="00BB2D24">
        <w:rPr>
          <w:rFonts w:asciiTheme="minorHAnsi" w:hAnsiTheme="minorHAnsi"/>
        </w:rPr>
        <w:t>Personal progression and m</w:t>
      </w:r>
      <w:r w:rsidR="004157D8">
        <w:rPr>
          <w:rFonts w:asciiTheme="minorHAnsi" w:hAnsiTheme="minorHAnsi"/>
        </w:rPr>
        <w:t>oving beyond</w:t>
      </w:r>
      <w:r w:rsidR="001E2CEE">
        <w:rPr>
          <w:rFonts w:asciiTheme="minorHAnsi" w:hAnsiTheme="minorHAnsi"/>
        </w:rPr>
        <w:tab/>
      </w:r>
    </w:p>
    <w:p w:rsidR="001E2CEE" w:rsidRPr="00156310" w:rsidRDefault="00FF3A6B" w:rsidP="001E2CEE">
      <w:pPr>
        <w:rPr>
          <w:rFonts w:asciiTheme="minorHAnsi" w:hAnsiTheme="minorHAnsi"/>
          <w:b/>
        </w:rPr>
      </w:pPr>
      <w:r>
        <w:rPr>
          <w:rFonts w:asciiTheme="minorHAnsi" w:hAnsiTheme="minorHAnsi"/>
        </w:rPr>
        <w:t xml:space="preserve">15.30 - </w:t>
      </w:r>
      <w:r w:rsidR="001E2CEE">
        <w:rPr>
          <w:rFonts w:asciiTheme="minorHAnsi" w:hAnsiTheme="minorHAnsi"/>
        </w:rPr>
        <w:t xml:space="preserve">16.00 </w:t>
      </w:r>
      <w:r>
        <w:rPr>
          <w:rFonts w:asciiTheme="minorHAnsi" w:hAnsiTheme="minorHAnsi"/>
        </w:rPr>
        <w:tab/>
      </w:r>
      <w:r>
        <w:rPr>
          <w:rFonts w:asciiTheme="minorHAnsi" w:hAnsiTheme="minorHAnsi"/>
        </w:rPr>
        <w:tab/>
        <w:t>Conclusion and close</w:t>
      </w:r>
    </w:p>
    <w:p w:rsidR="001E2CEE" w:rsidRPr="009052D1" w:rsidRDefault="001E2CEE" w:rsidP="001E2CEE">
      <w:pPr>
        <w:rPr>
          <w:rFonts w:asciiTheme="minorHAnsi" w:hAnsiTheme="minorHAnsi"/>
          <w:b/>
          <w:color w:val="008C82" w:themeColor="accent1"/>
          <w:sz w:val="24"/>
          <w:szCs w:val="24"/>
        </w:rPr>
      </w:pPr>
      <w:r w:rsidRPr="009052D1">
        <w:rPr>
          <w:rFonts w:asciiTheme="minorHAnsi" w:hAnsiTheme="minorHAnsi"/>
          <w:b/>
          <w:color w:val="008C82" w:themeColor="accent1"/>
          <w:sz w:val="24"/>
          <w:szCs w:val="24"/>
        </w:rPr>
        <w:lastRenderedPageBreak/>
        <w:t>About NICEC</w:t>
      </w:r>
    </w:p>
    <w:p w:rsidR="001E2CEE" w:rsidRPr="009052D1" w:rsidRDefault="001E2CEE" w:rsidP="001E2CEE">
      <w:pPr>
        <w:rPr>
          <w:rFonts w:asciiTheme="minorHAnsi" w:hAnsiTheme="minorHAnsi"/>
          <w:b/>
        </w:rPr>
      </w:pPr>
      <w:r w:rsidRPr="009052D1">
        <w:rPr>
          <w:rStyle w:val="apple-style-span"/>
          <w:rFonts w:asciiTheme="minorHAnsi" w:hAnsiTheme="minorHAnsi" w:cs="Tahoma"/>
          <w:color w:val="000000"/>
        </w:rPr>
        <w:t xml:space="preserve">NICEC is </w:t>
      </w:r>
      <w:r w:rsidR="00300201">
        <w:rPr>
          <w:rStyle w:val="apple-style-span"/>
          <w:rFonts w:asciiTheme="minorHAnsi" w:hAnsiTheme="minorHAnsi" w:cs="Tahoma"/>
          <w:color w:val="000000"/>
        </w:rPr>
        <w:t xml:space="preserve">a </w:t>
      </w:r>
      <w:r w:rsidRPr="009052D1">
        <w:rPr>
          <w:rStyle w:val="apple-style-span"/>
          <w:rFonts w:asciiTheme="minorHAnsi" w:hAnsiTheme="minorHAnsi" w:cs="Tahoma"/>
          <w:color w:val="000000"/>
        </w:rPr>
        <w:t>Learned Society with a network of Fellows, in the UK and abroad, who are career education and counselling researchers and practitioners drawn from a wide range of settings. Fellows believe passionately in improving policy and practice through discovering and sharing evidence and developing career education and counselling theory.</w:t>
      </w:r>
      <w:r w:rsidRPr="009052D1">
        <w:rPr>
          <w:rStyle w:val="apple-converted-space"/>
          <w:rFonts w:asciiTheme="minorHAnsi" w:hAnsiTheme="minorHAnsi"/>
          <w:color w:val="000000"/>
        </w:rPr>
        <w:t xml:space="preserve">  </w:t>
      </w:r>
      <w:r w:rsidRPr="009052D1">
        <w:rPr>
          <w:rStyle w:val="apple-style-span"/>
          <w:rFonts w:asciiTheme="minorHAnsi" w:hAnsiTheme="minorHAnsi" w:cs="Tahoma"/>
          <w:color w:val="000000"/>
        </w:rPr>
        <w:t xml:space="preserve">We share our knowledge and learn from others through our Seminar series, the NICEC Journal and our publications. </w:t>
      </w:r>
      <w:r w:rsidR="00FE6E14">
        <w:rPr>
          <w:rStyle w:val="apple-style-span"/>
          <w:rFonts w:asciiTheme="minorHAnsi" w:hAnsiTheme="minorHAnsi" w:cs="Tahoma"/>
          <w:color w:val="000000"/>
        </w:rPr>
        <w:t xml:space="preserve"> There are close working links with </w:t>
      </w:r>
      <w:r w:rsidR="00300201">
        <w:rPr>
          <w:rStyle w:val="apple-style-span"/>
          <w:rFonts w:asciiTheme="minorHAnsi" w:hAnsiTheme="minorHAnsi" w:cs="Tahoma"/>
          <w:color w:val="000000"/>
        </w:rPr>
        <w:t xml:space="preserve">the </w:t>
      </w:r>
      <w:r w:rsidR="00740B38">
        <w:rPr>
          <w:rStyle w:val="apple-style-span"/>
          <w:rFonts w:asciiTheme="minorHAnsi" w:hAnsiTheme="minorHAnsi" w:cs="Tahoma"/>
          <w:color w:val="000000"/>
        </w:rPr>
        <w:t>CDI including</w:t>
      </w:r>
      <w:r w:rsidR="00FE6E14">
        <w:rPr>
          <w:rStyle w:val="apple-style-span"/>
          <w:rFonts w:asciiTheme="minorHAnsi" w:hAnsiTheme="minorHAnsi" w:cs="Tahoma"/>
          <w:color w:val="000000"/>
        </w:rPr>
        <w:t xml:space="preserve"> through the delivery of two Cutting Edge events each year.</w:t>
      </w:r>
    </w:p>
    <w:p w:rsidR="001E2CEE" w:rsidRPr="009052D1" w:rsidRDefault="001E2CEE" w:rsidP="001E2CEE">
      <w:pPr>
        <w:rPr>
          <w:rFonts w:asciiTheme="minorHAnsi" w:hAnsiTheme="minorHAnsi"/>
          <w:b/>
          <w:color w:val="008C82" w:themeColor="accent1"/>
          <w:sz w:val="24"/>
          <w:szCs w:val="24"/>
        </w:rPr>
      </w:pPr>
      <w:r w:rsidRPr="009052D1">
        <w:rPr>
          <w:rFonts w:asciiTheme="minorHAnsi" w:hAnsiTheme="minorHAnsi"/>
          <w:b/>
          <w:color w:val="008C82" w:themeColor="accent1"/>
          <w:sz w:val="24"/>
          <w:szCs w:val="24"/>
        </w:rPr>
        <w:t>Contributor Profiles</w:t>
      </w:r>
    </w:p>
    <w:p w:rsidR="00F761D8" w:rsidRDefault="00341FB9" w:rsidP="00FF3A6B">
      <w:pPr>
        <w:spacing w:after="0" w:line="240" w:lineRule="auto"/>
        <w:rPr>
          <w:rFonts w:asciiTheme="minorHAnsi" w:hAnsiTheme="minorHAnsi" w:cs="Arial"/>
          <w:lang w:eastAsia="en-GB"/>
        </w:rPr>
      </w:pPr>
      <w:r>
        <w:rPr>
          <w:rFonts w:asciiTheme="minorHAnsi" w:hAnsiTheme="minorHAnsi" w:cs="Arial"/>
          <w:b/>
          <w:color w:val="008C82"/>
          <w:lang w:eastAsia="en-GB"/>
        </w:rPr>
        <w:t xml:space="preserve">Dr </w:t>
      </w:r>
      <w:r w:rsidR="008468F3">
        <w:rPr>
          <w:rFonts w:asciiTheme="minorHAnsi" w:hAnsiTheme="minorHAnsi" w:cs="Arial"/>
          <w:b/>
          <w:color w:val="008C82"/>
          <w:lang w:eastAsia="en-GB"/>
        </w:rPr>
        <w:t>Anne Chant</w:t>
      </w:r>
      <w:r w:rsidR="00510880">
        <w:rPr>
          <w:rFonts w:asciiTheme="minorHAnsi" w:hAnsiTheme="minorHAnsi" w:cs="Arial"/>
          <w:b/>
          <w:color w:val="008C82"/>
          <w:lang w:eastAsia="en-GB"/>
        </w:rPr>
        <w:t xml:space="preserve"> - </w:t>
      </w:r>
      <w:r w:rsidR="008468F3">
        <w:rPr>
          <w:rFonts w:asciiTheme="minorHAnsi" w:hAnsiTheme="minorHAnsi" w:cs="Arial"/>
          <w:lang w:eastAsia="en-GB"/>
        </w:rPr>
        <w:t>Anne</w:t>
      </w:r>
      <w:r w:rsidR="0077017F">
        <w:rPr>
          <w:rFonts w:asciiTheme="minorHAnsi" w:hAnsiTheme="minorHAnsi" w:cs="Arial"/>
          <w:lang w:eastAsia="en-GB"/>
        </w:rPr>
        <w:t xml:space="preserve"> qualified as a careers adviser 20 years ago and has worked as a practitioner, working with young people</w:t>
      </w:r>
      <w:r w:rsidR="000B5053">
        <w:rPr>
          <w:rFonts w:asciiTheme="minorHAnsi" w:hAnsiTheme="minorHAnsi" w:cs="Arial"/>
          <w:lang w:eastAsia="en-GB"/>
        </w:rPr>
        <w:t xml:space="preserve">, </w:t>
      </w:r>
      <w:r w:rsidR="0077017F">
        <w:rPr>
          <w:rFonts w:asciiTheme="minorHAnsi" w:hAnsiTheme="minorHAnsi" w:cs="Arial"/>
          <w:lang w:eastAsia="en-GB"/>
        </w:rPr>
        <w:t>in the University sector and with adult career changers</w:t>
      </w:r>
      <w:r w:rsidR="00F761D8">
        <w:rPr>
          <w:rFonts w:asciiTheme="minorHAnsi" w:hAnsiTheme="minorHAnsi" w:cs="Arial"/>
          <w:lang w:eastAsia="en-GB"/>
        </w:rPr>
        <w:t xml:space="preserve">. </w:t>
      </w:r>
      <w:r w:rsidR="00F761D8" w:rsidRPr="00F761D8">
        <w:rPr>
          <w:rFonts w:asciiTheme="minorHAnsi" w:hAnsiTheme="minorHAnsi" w:cs="Arial"/>
          <w:lang w:eastAsia="en-GB"/>
        </w:rPr>
        <w:t>She is the programme director for the MA Career Management and is the Assi</w:t>
      </w:r>
      <w:r w:rsidR="00FE6E14">
        <w:rPr>
          <w:rFonts w:asciiTheme="minorHAnsi" w:hAnsiTheme="minorHAnsi" w:cs="Arial"/>
          <w:lang w:eastAsia="en-GB"/>
        </w:rPr>
        <w:t>s</w:t>
      </w:r>
      <w:r w:rsidR="00F761D8" w:rsidRPr="00F761D8">
        <w:rPr>
          <w:rFonts w:asciiTheme="minorHAnsi" w:hAnsiTheme="minorHAnsi" w:cs="Arial"/>
          <w:lang w:eastAsia="en-GB"/>
        </w:rPr>
        <w:t>tant Director of the Centre for Career and Personal Development. In addition to teaching and managing the centre Anne is also engaged in a number of national and international projects, including two European projects developing careers work with refugees and asylum seekers.</w:t>
      </w:r>
    </w:p>
    <w:p w:rsidR="00FF3A6B" w:rsidRDefault="00FF3A6B" w:rsidP="00FF3A6B">
      <w:pPr>
        <w:spacing w:after="0" w:line="240" w:lineRule="auto"/>
        <w:jc w:val="both"/>
        <w:rPr>
          <w:rFonts w:asciiTheme="minorHAnsi" w:hAnsiTheme="minorHAnsi" w:cs="Arial"/>
          <w:b/>
          <w:color w:val="008C82" w:themeColor="accent1"/>
          <w:lang w:eastAsia="en-GB"/>
        </w:rPr>
      </w:pPr>
    </w:p>
    <w:p w:rsidR="00A300CC" w:rsidRDefault="00A300CC" w:rsidP="00FF3A6B">
      <w:pPr>
        <w:spacing w:after="0" w:line="240" w:lineRule="auto"/>
        <w:jc w:val="both"/>
        <w:rPr>
          <w:rFonts w:asciiTheme="minorHAnsi" w:eastAsia="Times New Roman" w:hAnsiTheme="minorHAnsi" w:cs="Tahoma"/>
          <w:color w:val="000000"/>
          <w:lang w:eastAsia="en-GB"/>
        </w:rPr>
      </w:pPr>
      <w:r w:rsidRPr="00FF3A6B">
        <w:rPr>
          <w:rFonts w:asciiTheme="minorHAnsi" w:hAnsiTheme="minorHAnsi" w:cs="Arial"/>
          <w:b/>
          <w:color w:val="008C82" w:themeColor="accent1"/>
          <w:lang w:eastAsia="en-GB"/>
        </w:rPr>
        <w:t>Rosemary McLean</w:t>
      </w:r>
      <w:r w:rsidR="00FF3A6B" w:rsidRPr="00FF3A6B">
        <w:rPr>
          <w:rFonts w:asciiTheme="minorHAnsi" w:hAnsiTheme="minorHAnsi" w:cs="Arial"/>
          <w:b/>
          <w:color w:val="008C82" w:themeColor="accent1"/>
          <w:lang w:eastAsia="en-GB"/>
        </w:rPr>
        <w:t xml:space="preserve"> </w:t>
      </w:r>
      <w:r w:rsidR="00FF3A6B">
        <w:rPr>
          <w:rFonts w:asciiTheme="minorHAnsi" w:hAnsiTheme="minorHAnsi" w:cs="Arial"/>
          <w:b/>
          <w:color w:val="008C82" w:themeColor="accent1"/>
          <w:lang w:eastAsia="en-GB"/>
        </w:rPr>
        <w:t xml:space="preserve">- </w:t>
      </w:r>
      <w:r w:rsidRPr="000E34EC">
        <w:rPr>
          <w:rFonts w:asciiTheme="minorHAnsi" w:eastAsia="Times New Roman" w:hAnsiTheme="minorHAnsi" w:cs="Tahoma"/>
          <w:color w:val="000000"/>
          <w:lang w:eastAsia="en-GB"/>
        </w:rPr>
        <w:t>Rosemary is a registered Career Practitioner and Chartered Occupational Psychologist with many years’ experience in the careers field. She now enables organisations to develop and shape career development strategy to support business goals and align individual aspirations and passions with internal opportunities.</w:t>
      </w:r>
      <w:r w:rsidR="00FF3A6B">
        <w:rPr>
          <w:rFonts w:asciiTheme="minorHAnsi" w:eastAsia="Times New Roman" w:hAnsiTheme="minorHAnsi" w:cs="Tahoma"/>
          <w:color w:val="000000"/>
          <w:lang w:eastAsia="en-GB"/>
        </w:rPr>
        <w:t xml:space="preserve"> </w:t>
      </w:r>
      <w:r w:rsidRPr="000E34EC">
        <w:rPr>
          <w:rFonts w:asciiTheme="minorHAnsi" w:eastAsia="Times New Roman" w:hAnsiTheme="minorHAnsi" w:cs="Tahoma"/>
          <w:color w:val="000000"/>
          <w:lang w:eastAsia="en-GB"/>
        </w:rPr>
        <w:t>Her consultancy work within Career Innovation Ltd is international, increasingly virtual, and underpinned by research. She also designs and delivers career development workshops,</w:t>
      </w:r>
      <w:r>
        <w:rPr>
          <w:rFonts w:asciiTheme="minorHAnsi" w:eastAsia="Times New Roman" w:hAnsiTheme="minorHAnsi" w:cs="Tahoma"/>
          <w:color w:val="000000"/>
          <w:lang w:eastAsia="en-GB"/>
        </w:rPr>
        <w:t xml:space="preserve"> </w:t>
      </w:r>
      <w:r w:rsidRPr="000E34EC">
        <w:rPr>
          <w:rFonts w:asciiTheme="minorHAnsi" w:eastAsia="Times New Roman" w:hAnsiTheme="minorHAnsi" w:cs="Tahoma"/>
          <w:color w:val="000000"/>
          <w:lang w:eastAsia="en-GB"/>
        </w:rPr>
        <w:t xml:space="preserve"> and has recently been involved in developing a next generation on-line careers tool platform to scale up careers support</w:t>
      </w:r>
      <w:r>
        <w:rPr>
          <w:rFonts w:asciiTheme="minorHAnsi" w:eastAsia="Times New Roman" w:hAnsiTheme="minorHAnsi" w:cs="Tahoma"/>
          <w:color w:val="000000"/>
          <w:lang w:eastAsia="en-GB"/>
        </w:rPr>
        <w:t>, and an innovative on-line career development course ‘Be Bold in your Career’</w:t>
      </w:r>
      <w:r w:rsidRPr="000E34EC">
        <w:rPr>
          <w:rFonts w:asciiTheme="minorHAnsi" w:eastAsia="Times New Roman" w:hAnsiTheme="minorHAnsi" w:cs="Tahoma"/>
          <w:color w:val="000000"/>
          <w:lang w:eastAsia="en-GB"/>
        </w:rPr>
        <w:t>. When working with organisations the focus is on how to support and improve career conversations.</w:t>
      </w:r>
    </w:p>
    <w:p w:rsidR="00FF3A6B" w:rsidRDefault="00FF3A6B" w:rsidP="00FF3A6B">
      <w:pPr>
        <w:spacing w:after="0" w:line="240" w:lineRule="auto"/>
        <w:jc w:val="both"/>
        <w:rPr>
          <w:rFonts w:asciiTheme="minorHAnsi" w:eastAsia="Times New Roman" w:hAnsiTheme="minorHAnsi" w:cs="Tahoma"/>
          <w:b/>
          <w:bCs/>
          <w:color w:val="008C82" w:themeColor="accent1"/>
          <w:lang w:eastAsia="en-GB"/>
        </w:rPr>
      </w:pPr>
    </w:p>
    <w:p w:rsidR="00FF3A6B" w:rsidRPr="00FF3A6B" w:rsidRDefault="00FF3A6B" w:rsidP="003B0F52">
      <w:pPr>
        <w:spacing w:after="0" w:line="240" w:lineRule="auto"/>
        <w:jc w:val="both"/>
        <w:rPr>
          <w:rFonts w:asciiTheme="minorHAnsi" w:eastAsia="Times New Roman" w:hAnsiTheme="minorHAnsi" w:cs="Tahoma"/>
          <w:bCs/>
          <w:lang w:eastAsia="en-GB"/>
        </w:rPr>
      </w:pPr>
      <w:r>
        <w:rPr>
          <w:rFonts w:asciiTheme="minorHAnsi" w:eastAsia="Times New Roman" w:hAnsiTheme="minorHAnsi" w:cs="Tahoma"/>
          <w:b/>
          <w:bCs/>
          <w:color w:val="008C82" w:themeColor="accent1"/>
          <w:lang w:eastAsia="en-GB"/>
        </w:rPr>
        <w:t>Rabia Nasimi –</w:t>
      </w:r>
      <w:r w:rsidR="003B0F52">
        <w:rPr>
          <w:rFonts w:asciiTheme="minorHAnsi" w:eastAsia="Times New Roman" w:hAnsiTheme="minorHAnsi" w:cs="Tahoma"/>
          <w:b/>
          <w:bCs/>
          <w:color w:val="008C82" w:themeColor="accent1"/>
          <w:lang w:eastAsia="en-GB"/>
        </w:rPr>
        <w:t xml:space="preserve"> </w:t>
      </w:r>
      <w:r w:rsidR="003B0F52">
        <w:rPr>
          <w:rFonts w:asciiTheme="minorHAnsi" w:eastAsia="Times New Roman" w:hAnsiTheme="minorHAnsi" w:cs="Tahoma"/>
          <w:bCs/>
          <w:lang w:eastAsia="en-GB"/>
        </w:rPr>
        <w:t>N</w:t>
      </w:r>
      <w:r w:rsidR="003B0F52" w:rsidRPr="003B0F52">
        <w:rPr>
          <w:rFonts w:asciiTheme="minorHAnsi" w:eastAsia="Times New Roman" w:hAnsiTheme="minorHAnsi" w:cs="Tahoma"/>
          <w:bCs/>
          <w:lang w:eastAsia="en-GB"/>
        </w:rPr>
        <w:t>ow 2</w:t>
      </w:r>
      <w:r w:rsidR="00414DEB">
        <w:rPr>
          <w:rFonts w:asciiTheme="minorHAnsi" w:eastAsia="Times New Roman" w:hAnsiTheme="minorHAnsi" w:cs="Tahoma"/>
          <w:bCs/>
          <w:lang w:eastAsia="en-GB"/>
        </w:rPr>
        <w:t>5</w:t>
      </w:r>
      <w:r w:rsidR="003B0F52" w:rsidRPr="003B0F52">
        <w:rPr>
          <w:rFonts w:asciiTheme="minorHAnsi" w:eastAsia="Times New Roman" w:hAnsiTheme="minorHAnsi" w:cs="Tahoma"/>
          <w:bCs/>
          <w:lang w:eastAsia="en-GB"/>
        </w:rPr>
        <w:t xml:space="preserve"> years old, </w:t>
      </w:r>
      <w:r w:rsidR="003B0F52">
        <w:rPr>
          <w:rFonts w:asciiTheme="minorHAnsi" w:eastAsia="Times New Roman" w:hAnsiTheme="minorHAnsi" w:cs="Tahoma"/>
          <w:bCs/>
          <w:lang w:eastAsia="en-GB"/>
        </w:rPr>
        <w:t xml:space="preserve">Rabia </w:t>
      </w:r>
      <w:r w:rsidR="003B0F52" w:rsidRPr="003B0F52">
        <w:rPr>
          <w:rFonts w:asciiTheme="minorHAnsi" w:eastAsia="Times New Roman" w:hAnsiTheme="minorHAnsi" w:cs="Tahoma"/>
          <w:bCs/>
          <w:lang w:eastAsia="en-GB"/>
        </w:rPr>
        <w:t>arrived in the UK in 1999, on the back of a refrigerated lorry, aged just five-years-old. Rabia’s family were forced to flee Afghanistan after her father, an academic, had become a target under the Taliban’s destructive rule.</w:t>
      </w:r>
      <w:r w:rsidR="003B0F52">
        <w:rPr>
          <w:rFonts w:asciiTheme="minorHAnsi" w:eastAsia="Times New Roman" w:hAnsiTheme="minorHAnsi" w:cs="Tahoma"/>
          <w:bCs/>
          <w:lang w:eastAsia="en-GB"/>
        </w:rPr>
        <w:t xml:space="preserve">  She is </w:t>
      </w:r>
      <w:r w:rsidR="003B0F52" w:rsidRPr="003B0F52">
        <w:rPr>
          <w:rFonts w:asciiTheme="minorHAnsi" w:eastAsia="Times New Roman" w:hAnsiTheme="minorHAnsi" w:cs="Tahoma"/>
          <w:bCs/>
          <w:lang w:eastAsia="en-GB"/>
        </w:rPr>
        <w:t>studying for a PhD at Cambridge University.</w:t>
      </w:r>
      <w:r w:rsidR="003B0F52">
        <w:rPr>
          <w:rFonts w:asciiTheme="minorHAnsi" w:eastAsia="Times New Roman" w:hAnsiTheme="minorHAnsi" w:cs="Tahoma"/>
          <w:bCs/>
          <w:lang w:eastAsia="en-GB"/>
        </w:rPr>
        <w:t xml:space="preserve"> A</w:t>
      </w:r>
      <w:r w:rsidR="003B0F52" w:rsidRPr="003B0F52">
        <w:rPr>
          <w:rFonts w:asciiTheme="minorHAnsi" w:eastAsia="Times New Roman" w:hAnsiTheme="minorHAnsi" w:cs="Tahoma"/>
          <w:bCs/>
          <w:lang w:eastAsia="en-GB"/>
        </w:rPr>
        <w:t>longside this, she supports the education of other refugees in the UK through work for the Afghanistan and Central Asian Association (ACAA). She recently won a We Are the City ‘Rising Star’ award.</w:t>
      </w:r>
      <w:r w:rsidR="003B0F52">
        <w:rPr>
          <w:rFonts w:asciiTheme="minorHAnsi" w:eastAsia="Times New Roman" w:hAnsiTheme="minorHAnsi" w:cs="Tahoma"/>
          <w:bCs/>
          <w:lang w:eastAsia="en-GB"/>
        </w:rPr>
        <w:t xml:space="preserve"> </w:t>
      </w:r>
      <w:r w:rsidR="003B0F52" w:rsidRPr="003B0F52">
        <w:rPr>
          <w:rFonts w:asciiTheme="minorHAnsi" w:eastAsia="Times New Roman" w:hAnsiTheme="minorHAnsi" w:cs="Tahoma"/>
          <w:bCs/>
          <w:lang w:eastAsia="en-GB"/>
        </w:rPr>
        <w:t>Rabia says: “We saw Britain as a place of freedom and safety and were attracted by its model of integration, where people can express their identity and religion openly. We worked hard to adjust to our new community and some of the challenges we identified as we settled into the UK led my father to create the ACAA. Informed by our own first-hand experiences, we have been able to design holistic support for other refugees adapting to their new life here.”</w:t>
      </w:r>
      <w:r w:rsidR="003B0F52">
        <w:rPr>
          <w:rFonts w:asciiTheme="minorHAnsi" w:eastAsia="Times New Roman" w:hAnsiTheme="minorHAnsi" w:cs="Tahoma"/>
          <w:bCs/>
          <w:lang w:eastAsia="en-GB"/>
        </w:rPr>
        <w:t xml:space="preserve"> </w:t>
      </w:r>
      <w:r w:rsidR="003B0F52" w:rsidRPr="003B0F52">
        <w:rPr>
          <w:rFonts w:asciiTheme="minorHAnsi" w:eastAsia="Times New Roman" w:hAnsiTheme="minorHAnsi" w:cs="Tahoma"/>
          <w:bCs/>
          <w:lang w:eastAsia="en-GB"/>
        </w:rPr>
        <w:t xml:space="preserve">In June 2018 Rabia was a winner of the WeAreTheCity Top 100 Rising Stars awards. The awards showcase 100 up and coming female role models. She was also on the 2018 shortlist for </w:t>
      </w:r>
      <w:r w:rsidR="00740B38">
        <w:rPr>
          <w:rFonts w:asciiTheme="minorHAnsi" w:eastAsia="Times New Roman" w:hAnsiTheme="minorHAnsi" w:cs="Tahoma"/>
          <w:bCs/>
          <w:lang w:eastAsia="en-GB"/>
        </w:rPr>
        <w:t>the</w:t>
      </w:r>
      <w:r w:rsidR="003B0F52" w:rsidRPr="003B0F52">
        <w:rPr>
          <w:rFonts w:asciiTheme="minorHAnsi" w:eastAsia="Times New Roman" w:hAnsiTheme="minorHAnsi" w:cs="Tahoma"/>
          <w:bCs/>
          <w:lang w:eastAsia="en-GB"/>
        </w:rPr>
        <w:t xml:space="preserve"> Women of the Future Award.</w:t>
      </w:r>
    </w:p>
    <w:p w:rsidR="00A300CC" w:rsidRDefault="00A300CC" w:rsidP="00FF3A6B">
      <w:pPr>
        <w:spacing w:after="0" w:line="240" w:lineRule="auto"/>
        <w:rPr>
          <w:rFonts w:asciiTheme="minorHAnsi" w:eastAsia="Times New Roman" w:hAnsiTheme="minorHAnsi" w:cs="Tahoma"/>
          <w:color w:val="000000"/>
          <w:lang w:eastAsia="en-GB"/>
        </w:rPr>
      </w:pPr>
    </w:p>
    <w:p w:rsidR="00AD30F9" w:rsidRDefault="008468F3" w:rsidP="00FF3A6B">
      <w:pPr>
        <w:spacing w:after="0" w:line="240" w:lineRule="auto"/>
        <w:jc w:val="both"/>
        <w:rPr>
          <w:rFonts w:asciiTheme="minorHAnsi" w:hAnsiTheme="minorHAnsi" w:cs="Arial"/>
          <w:lang w:eastAsia="en-GB"/>
        </w:rPr>
      </w:pPr>
      <w:r>
        <w:rPr>
          <w:rFonts w:asciiTheme="minorHAnsi" w:hAnsiTheme="minorHAnsi" w:cs="Arial"/>
          <w:b/>
          <w:color w:val="008C82"/>
          <w:lang w:eastAsia="en-GB"/>
        </w:rPr>
        <w:t>Claire Nix</w:t>
      </w:r>
      <w:r w:rsidR="00510880">
        <w:rPr>
          <w:rFonts w:asciiTheme="minorHAnsi" w:hAnsiTheme="minorHAnsi" w:cs="Arial"/>
          <w:b/>
          <w:color w:val="008C82"/>
          <w:lang w:eastAsia="en-GB"/>
        </w:rPr>
        <w:t xml:space="preserve"> - </w:t>
      </w:r>
      <w:r w:rsidR="00FB3FC6" w:rsidRPr="00FB3FC6">
        <w:rPr>
          <w:rFonts w:asciiTheme="minorHAnsi" w:hAnsiTheme="minorHAnsi" w:cs="Arial"/>
          <w:lang w:eastAsia="en-GB"/>
        </w:rPr>
        <w:t xml:space="preserve">Claire is a careers adviser with experience as a manager, trainer and consultant in the education sector. She has been an external examiner for Canterbury Christ Church University and is a qualified assessor.  </w:t>
      </w:r>
      <w:r w:rsidR="00FB3FC6">
        <w:rPr>
          <w:rFonts w:asciiTheme="minorHAnsi" w:hAnsiTheme="minorHAnsi" w:cs="Arial"/>
          <w:lang w:eastAsia="en-GB"/>
        </w:rPr>
        <w:t>She is relishing this opportunity to work with Anne on a transnational project focusing on such an important aspect of career guidance.</w:t>
      </w:r>
    </w:p>
    <w:p w:rsidR="002F466F" w:rsidRDefault="002F466F" w:rsidP="00FF3A6B">
      <w:pPr>
        <w:spacing w:after="0" w:line="240" w:lineRule="auto"/>
        <w:jc w:val="both"/>
        <w:rPr>
          <w:rFonts w:asciiTheme="minorHAnsi" w:hAnsiTheme="minorHAnsi" w:cs="Arial"/>
          <w:lang w:eastAsia="en-GB"/>
        </w:rPr>
      </w:pPr>
      <w:r>
        <w:rPr>
          <w:rFonts w:asciiTheme="minorHAnsi" w:hAnsiTheme="minorHAnsi" w:cs="Arial"/>
          <w:lang w:eastAsia="en-GB"/>
        </w:rPr>
        <w:t xml:space="preserve">With thanks to Gill Frigerio </w:t>
      </w:r>
      <w:r w:rsidR="002B4074">
        <w:rPr>
          <w:rFonts w:asciiTheme="minorHAnsi" w:hAnsiTheme="minorHAnsi" w:cs="Arial"/>
          <w:lang w:eastAsia="en-GB"/>
        </w:rPr>
        <w:t xml:space="preserve">of the University of Warwick </w:t>
      </w:r>
      <w:r>
        <w:rPr>
          <w:rFonts w:asciiTheme="minorHAnsi" w:hAnsiTheme="minorHAnsi" w:cs="Arial"/>
          <w:lang w:eastAsia="en-GB"/>
        </w:rPr>
        <w:t xml:space="preserve">for contacts and advice </w:t>
      </w:r>
      <w:r w:rsidR="00B05F01">
        <w:rPr>
          <w:rFonts w:asciiTheme="minorHAnsi" w:hAnsiTheme="minorHAnsi" w:cs="Arial"/>
          <w:lang w:eastAsia="en-GB"/>
        </w:rPr>
        <w:t>for</w:t>
      </w:r>
      <w:r>
        <w:rPr>
          <w:rFonts w:asciiTheme="minorHAnsi" w:hAnsiTheme="minorHAnsi" w:cs="Arial"/>
          <w:lang w:eastAsia="en-GB"/>
        </w:rPr>
        <w:t xml:space="preserve"> the day.</w:t>
      </w:r>
    </w:p>
    <w:p w:rsidR="00FB3FC6" w:rsidRDefault="00FB3FC6" w:rsidP="001E2CEE">
      <w:pPr>
        <w:spacing w:after="0" w:line="240" w:lineRule="auto"/>
        <w:jc w:val="both"/>
        <w:rPr>
          <w:rFonts w:asciiTheme="minorHAnsi" w:hAnsiTheme="minorHAnsi" w:cs="Arial"/>
          <w:b/>
          <w:color w:val="008C82"/>
          <w:lang w:eastAsia="en-GB"/>
        </w:rPr>
      </w:pPr>
    </w:p>
    <w:p w:rsidR="00714F1A" w:rsidRDefault="00714F1A" w:rsidP="001E2CEE">
      <w:pPr>
        <w:spacing w:after="0" w:line="240" w:lineRule="auto"/>
        <w:jc w:val="both"/>
        <w:rPr>
          <w:rFonts w:asciiTheme="minorHAnsi" w:hAnsiTheme="minorHAnsi" w:cs="Arial"/>
          <w:b/>
          <w:color w:val="008C82"/>
          <w:sz w:val="24"/>
          <w:lang w:eastAsia="en-GB"/>
        </w:rPr>
      </w:pPr>
      <w:r w:rsidRPr="00714F1A">
        <w:rPr>
          <w:rFonts w:asciiTheme="minorHAnsi" w:hAnsiTheme="minorHAnsi" w:cs="Arial"/>
          <w:b/>
          <w:color w:val="008C82"/>
          <w:sz w:val="24"/>
          <w:lang w:eastAsia="en-GB"/>
        </w:rPr>
        <w:t>Booking onto this event</w:t>
      </w:r>
    </w:p>
    <w:p w:rsidR="00714F1A" w:rsidRDefault="00714F1A" w:rsidP="001E2CEE">
      <w:pPr>
        <w:spacing w:after="0" w:line="240" w:lineRule="auto"/>
        <w:jc w:val="both"/>
        <w:rPr>
          <w:rFonts w:asciiTheme="minorHAnsi" w:hAnsiTheme="minorHAnsi" w:cs="Arial"/>
          <w:b/>
          <w:color w:val="008C82"/>
          <w:sz w:val="24"/>
          <w:lang w:eastAsia="en-GB"/>
        </w:rPr>
      </w:pPr>
    </w:p>
    <w:p w:rsidR="00B05F01" w:rsidRDefault="00714F1A" w:rsidP="002D5038">
      <w:pPr>
        <w:jc w:val="both"/>
        <w:rPr>
          <w:rFonts w:asciiTheme="minorHAnsi" w:hAnsiTheme="minorHAnsi" w:cs="Arial"/>
          <w:lang w:eastAsia="en-GB"/>
        </w:rPr>
      </w:pPr>
      <w:r>
        <w:rPr>
          <w:rFonts w:asciiTheme="minorHAnsi" w:hAnsiTheme="minorHAnsi" w:cs="Arial"/>
          <w:lang w:eastAsia="en-GB"/>
        </w:rPr>
        <w:t xml:space="preserve">This one-day CPD event is free to CDI </w:t>
      </w:r>
      <w:r w:rsidR="0062425B">
        <w:rPr>
          <w:rFonts w:asciiTheme="minorHAnsi" w:hAnsiTheme="minorHAnsi" w:cs="Arial"/>
          <w:lang w:eastAsia="en-GB"/>
        </w:rPr>
        <w:t xml:space="preserve">and NICEC </w:t>
      </w:r>
      <w:r>
        <w:rPr>
          <w:rFonts w:asciiTheme="minorHAnsi" w:hAnsiTheme="minorHAnsi" w:cs="Arial"/>
          <w:lang w:eastAsia="en-GB"/>
        </w:rPr>
        <w:t xml:space="preserve">members. </w:t>
      </w:r>
      <w:r w:rsidR="0062425B">
        <w:rPr>
          <w:rFonts w:asciiTheme="minorHAnsi" w:hAnsiTheme="minorHAnsi" w:cs="Arial"/>
          <w:lang w:eastAsia="en-GB"/>
        </w:rPr>
        <w:t>It is part funded by the Eur</w:t>
      </w:r>
      <w:r w:rsidR="003D69E7">
        <w:rPr>
          <w:rFonts w:asciiTheme="minorHAnsi" w:hAnsiTheme="minorHAnsi" w:cs="Arial"/>
          <w:lang w:eastAsia="en-GB"/>
        </w:rPr>
        <w:t>o</w:t>
      </w:r>
      <w:r w:rsidR="0062425B">
        <w:rPr>
          <w:rFonts w:asciiTheme="minorHAnsi" w:hAnsiTheme="minorHAnsi" w:cs="Arial"/>
          <w:lang w:eastAsia="en-GB"/>
        </w:rPr>
        <w:t>pean Com</w:t>
      </w:r>
      <w:r w:rsidR="003D69E7">
        <w:rPr>
          <w:rFonts w:asciiTheme="minorHAnsi" w:hAnsiTheme="minorHAnsi" w:cs="Arial"/>
          <w:lang w:eastAsia="en-GB"/>
        </w:rPr>
        <w:t>mi</w:t>
      </w:r>
      <w:r w:rsidR="0062425B">
        <w:rPr>
          <w:rFonts w:asciiTheme="minorHAnsi" w:hAnsiTheme="minorHAnsi" w:cs="Arial"/>
          <w:lang w:eastAsia="en-GB"/>
        </w:rPr>
        <w:t xml:space="preserve">ssion through the Erasmus+ funding. </w:t>
      </w:r>
      <w:r>
        <w:rPr>
          <w:rFonts w:asciiTheme="minorHAnsi" w:hAnsiTheme="minorHAnsi" w:cs="Arial"/>
          <w:lang w:eastAsia="en-GB"/>
        </w:rPr>
        <w:t xml:space="preserve">Please book your place, so we get the catering right, through the website </w:t>
      </w:r>
      <w:r w:rsidR="00B05F01">
        <w:rPr>
          <w:rFonts w:asciiTheme="minorHAnsi" w:hAnsiTheme="minorHAnsi" w:cs="Arial"/>
          <w:lang w:eastAsia="en-GB"/>
        </w:rPr>
        <w:t>–</w:t>
      </w:r>
      <w:r>
        <w:rPr>
          <w:rFonts w:asciiTheme="minorHAnsi" w:hAnsiTheme="minorHAnsi" w:cs="Arial"/>
          <w:lang w:eastAsia="en-GB"/>
        </w:rPr>
        <w:t xml:space="preserve"> </w:t>
      </w:r>
    </w:p>
    <w:p w:rsidR="00714F1A" w:rsidRDefault="009C1CC5" w:rsidP="002D5038">
      <w:pPr>
        <w:jc w:val="both"/>
      </w:pPr>
      <w:hyperlink r:id="rId9" w:history="1">
        <w:r w:rsidR="00B05F01" w:rsidRPr="008E1031">
          <w:rPr>
            <w:rStyle w:val="Hyperlink"/>
          </w:rPr>
          <w:t>https://www.thecdi.net/Skills-Training-Events/Careers-Guidance-with-Refugees-Practical-Lessons-from-Research-Coventry/63505</w:t>
        </w:r>
      </w:hyperlink>
    </w:p>
    <w:p w:rsidR="0036588A" w:rsidRDefault="00FB3FC6" w:rsidP="002D5038">
      <w:pPr>
        <w:jc w:val="both"/>
        <w:rPr>
          <w:rFonts w:asciiTheme="minorHAnsi" w:hAnsiTheme="minorHAnsi" w:cs="Arial"/>
          <w:lang w:eastAsia="en-GB"/>
        </w:rPr>
      </w:pPr>
      <w:r w:rsidRPr="00FB3FC6">
        <w:rPr>
          <w:rFonts w:asciiTheme="minorHAnsi" w:hAnsiTheme="minorHAnsi" w:cs="Arial"/>
          <w:noProof/>
          <w:lang w:eastAsia="en-GB"/>
        </w:rPr>
        <w:drawing>
          <wp:anchor distT="0" distB="0" distL="114300" distR="114300" simplePos="0" relativeHeight="251660288" behindDoc="0" locked="0" layoutInCell="1" allowOverlap="1" wp14:anchorId="3CEB9597" wp14:editId="34D68B70">
            <wp:simplePos x="0" y="0"/>
            <wp:positionH relativeFrom="column">
              <wp:posOffset>-81915</wp:posOffset>
            </wp:positionH>
            <wp:positionV relativeFrom="paragraph">
              <wp:posOffset>102235</wp:posOffset>
            </wp:positionV>
            <wp:extent cx="1533525" cy="809625"/>
            <wp:effectExtent l="0" t="0" r="9525" b="9525"/>
            <wp:wrapNone/>
            <wp:docPr id="1" name="Picture 1" descr="https://lh3.googleusercontent.com/YYaUBQj1Ugdge_iWKtEE_t0MFhQc1ElqpeHoAr_QqkEWKHQdUNQLlxSbSAae2fXStiw61w=s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YaUBQj1Ugdge_iWKtEE_t0MFhQc1ElqpeHoAr_QqkEWKHQdUNQLlxSbSAae2fXStiw61w=s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F1A" w:rsidRDefault="00714F1A" w:rsidP="001E2CEE">
      <w:pPr>
        <w:spacing w:after="0" w:line="240" w:lineRule="auto"/>
        <w:jc w:val="both"/>
        <w:rPr>
          <w:rFonts w:asciiTheme="minorHAnsi" w:hAnsiTheme="minorHAnsi" w:cs="Arial"/>
          <w:lang w:eastAsia="en-GB"/>
        </w:rPr>
      </w:pPr>
    </w:p>
    <w:sectPr w:rsidR="00714F1A" w:rsidSect="009E1CBF">
      <w:headerReference w:type="even" r:id="rId11"/>
      <w:headerReference w:type="default" r:id="rId12"/>
      <w:footerReference w:type="even" r:id="rId13"/>
      <w:footerReference w:type="default" r:id="rId14"/>
      <w:headerReference w:type="first" r:id="rId15"/>
      <w:footerReference w:type="first" r:id="rId16"/>
      <w:pgSz w:w="11906" w:h="16838"/>
      <w:pgMar w:top="96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54" w:rsidRDefault="00C65E54" w:rsidP="00875C3A">
      <w:pPr>
        <w:spacing w:after="0" w:line="240" w:lineRule="auto"/>
      </w:pPr>
      <w:r>
        <w:separator/>
      </w:r>
    </w:p>
  </w:endnote>
  <w:endnote w:type="continuationSeparator" w:id="0">
    <w:p w:rsidR="00C65E54" w:rsidRDefault="00C65E54" w:rsidP="0087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C5" w:rsidRDefault="009C1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2" w:rsidRPr="00875C3A" w:rsidRDefault="009C1CC5">
    <w:pPr>
      <w:pStyle w:val="Footer"/>
      <w:rPr>
        <w:sz w:val="20"/>
        <w:szCs w:val="20"/>
      </w:rPr>
    </w:pPr>
    <w:r>
      <w:rPr>
        <w:noProof/>
        <w:sz w:val="20"/>
        <w:szCs w:val="20"/>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4" name="MSIPCM45d940fa9f888ab866286faa"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C1CC5" w:rsidRPr="009C1CC5" w:rsidRDefault="009C1CC5" w:rsidP="009C1CC5">
                          <w:pPr>
                            <w:spacing w:after="0"/>
                            <w:rPr>
                              <w:rFonts w:ascii="Calibri" w:hAnsi="Calibri" w:cs="Calibri"/>
                              <w:color w:val="000000"/>
                              <w:sz w:val="20"/>
                            </w:rPr>
                          </w:pPr>
                          <w:r w:rsidRPr="009C1CC5">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5d940fa9f888ab866286faa" o:spid="_x0000_s1026" type="#_x0000_t202" alt="{&quot;HashCode&quot;:26965133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FAb4qx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rsidR="009C1CC5" w:rsidRPr="009C1CC5" w:rsidRDefault="009C1CC5" w:rsidP="009C1CC5">
                    <w:pPr>
                      <w:spacing w:after="0"/>
                      <w:rPr>
                        <w:rFonts w:ascii="Calibri" w:hAnsi="Calibri" w:cs="Calibri"/>
                        <w:color w:val="000000"/>
                        <w:sz w:val="20"/>
                      </w:rPr>
                    </w:pPr>
                    <w:r w:rsidRPr="009C1CC5">
                      <w:rPr>
                        <w:rFonts w:ascii="Calibri" w:hAnsi="Calibri" w:cs="Calibri"/>
                        <w:color w:val="000000"/>
                        <w:sz w:val="20"/>
                      </w:rPr>
                      <w:t>Sensitivity: Internal</w:t>
                    </w:r>
                  </w:p>
                </w:txbxContent>
              </v:textbox>
              <w10:wrap anchorx="page" anchory="page"/>
            </v:shape>
          </w:pict>
        </mc:Fallback>
      </mc:AlternateContent>
    </w:r>
    <w:r w:rsidR="00C519E2" w:rsidRPr="00875C3A">
      <w:rPr>
        <w:sz w:val="20"/>
        <w:szCs w:val="20"/>
      </w:rPr>
      <w:t>NICEC/CDI 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C5" w:rsidRDefault="009C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54" w:rsidRDefault="00C65E54" w:rsidP="00875C3A">
      <w:pPr>
        <w:spacing w:after="0" w:line="240" w:lineRule="auto"/>
      </w:pPr>
      <w:r>
        <w:separator/>
      </w:r>
    </w:p>
  </w:footnote>
  <w:footnote w:type="continuationSeparator" w:id="0">
    <w:p w:rsidR="00C65E54" w:rsidRDefault="00C65E54" w:rsidP="0087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C5" w:rsidRDefault="009C1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C5" w:rsidRDefault="009C1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C5" w:rsidRDefault="009C1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5023"/>
    <w:multiLevelType w:val="hybridMultilevel"/>
    <w:tmpl w:val="2A1489D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335C06A9"/>
    <w:multiLevelType w:val="multilevel"/>
    <w:tmpl w:val="449CA4AA"/>
    <w:lvl w:ilvl="0">
      <w:start w:val="15"/>
      <w:numFmt w:val="decimal"/>
      <w:lvlText w:val="%1"/>
      <w:lvlJc w:val="left"/>
      <w:pPr>
        <w:ind w:left="480" w:hanging="480"/>
      </w:pPr>
      <w:rPr>
        <w:rFonts w:asciiTheme="minorHAnsi" w:hAnsiTheme="minorHAnsi" w:hint="default"/>
        <w:color w:val="auto"/>
      </w:rPr>
    </w:lvl>
    <w:lvl w:ilvl="1">
      <w:start w:val="30"/>
      <w:numFmt w:val="decimal"/>
      <w:lvlText w:val="%1.%2"/>
      <w:lvlJc w:val="left"/>
      <w:pPr>
        <w:ind w:left="480" w:hanging="480"/>
      </w:pPr>
      <w:rPr>
        <w:rFonts w:asciiTheme="minorHAnsi" w:hAnsiTheme="minorHAnsi" w:hint="default"/>
        <w:color w:val="auto"/>
      </w:rPr>
    </w:lvl>
    <w:lvl w:ilvl="2">
      <w:start w:val="1"/>
      <w:numFmt w:val="decimal"/>
      <w:lvlText w:val="%1.%2.%3"/>
      <w:lvlJc w:val="left"/>
      <w:pPr>
        <w:ind w:left="720" w:hanging="720"/>
      </w:pPr>
      <w:rPr>
        <w:rFonts w:asciiTheme="minorHAnsi" w:hAnsiTheme="minorHAnsi" w:hint="default"/>
        <w:color w:val="auto"/>
      </w:rPr>
    </w:lvl>
    <w:lvl w:ilvl="3">
      <w:start w:val="1"/>
      <w:numFmt w:val="decimal"/>
      <w:lvlText w:val="%1.%2.%3.%4"/>
      <w:lvlJc w:val="left"/>
      <w:pPr>
        <w:ind w:left="720" w:hanging="720"/>
      </w:pPr>
      <w:rPr>
        <w:rFonts w:asciiTheme="minorHAnsi" w:hAnsiTheme="minorHAnsi" w:hint="default"/>
        <w:color w:val="auto"/>
      </w:rPr>
    </w:lvl>
    <w:lvl w:ilvl="4">
      <w:start w:val="1"/>
      <w:numFmt w:val="decimal"/>
      <w:lvlText w:val="%1.%2.%3.%4.%5"/>
      <w:lvlJc w:val="left"/>
      <w:pPr>
        <w:ind w:left="1080" w:hanging="1080"/>
      </w:pPr>
      <w:rPr>
        <w:rFonts w:asciiTheme="minorHAnsi" w:hAnsiTheme="minorHAnsi" w:hint="default"/>
        <w:color w:val="auto"/>
      </w:rPr>
    </w:lvl>
    <w:lvl w:ilvl="5">
      <w:start w:val="1"/>
      <w:numFmt w:val="decimal"/>
      <w:lvlText w:val="%1.%2.%3.%4.%5.%6"/>
      <w:lvlJc w:val="left"/>
      <w:pPr>
        <w:ind w:left="1080" w:hanging="1080"/>
      </w:pPr>
      <w:rPr>
        <w:rFonts w:asciiTheme="minorHAnsi" w:hAnsiTheme="minorHAnsi" w:hint="default"/>
        <w:color w:val="auto"/>
      </w:rPr>
    </w:lvl>
    <w:lvl w:ilvl="6">
      <w:start w:val="1"/>
      <w:numFmt w:val="decimal"/>
      <w:lvlText w:val="%1.%2.%3.%4.%5.%6.%7"/>
      <w:lvlJc w:val="left"/>
      <w:pPr>
        <w:ind w:left="1440" w:hanging="1440"/>
      </w:pPr>
      <w:rPr>
        <w:rFonts w:asciiTheme="minorHAnsi" w:hAnsiTheme="minorHAnsi" w:hint="default"/>
        <w:color w:val="auto"/>
      </w:rPr>
    </w:lvl>
    <w:lvl w:ilvl="7">
      <w:start w:val="1"/>
      <w:numFmt w:val="decimal"/>
      <w:lvlText w:val="%1.%2.%3.%4.%5.%6.%7.%8"/>
      <w:lvlJc w:val="left"/>
      <w:pPr>
        <w:ind w:left="1440" w:hanging="1440"/>
      </w:pPr>
      <w:rPr>
        <w:rFonts w:asciiTheme="minorHAnsi" w:hAnsiTheme="minorHAnsi" w:hint="default"/>
        <w:color w:val="auto"/>
      </w:rPr>
    </w:lvl>
    <w:lvl w:ilvl="8">
      <w:start w:val="1"/>
      <w:numFmt w:val="decimal"/>
      <w:lvlText w:val="%1.%2.%3.%4.%5.%6.%7.%8.%9"/>
      <w:lvlJc w:val="left"/>
      <w:pPr>
        <w:ind w:left="1440" w:hanging="1440"/>
      </w:pPr>
      <w:rPr>
        <w:rFonts w:asciiTheme="minorHAnsi" w:hAnsiTheme="minorHAnsi" w:hint="default"/>
        <w:color w:val="auto"/>
      </w:rPr>
    </w:lvl>
  </w:abstractNum>
  <w:abstractNum w:abstractNumId="2" w15:restartNumberingAfterBreak="0">
    <w:nsid w:val="35972695"/>
    <w:multiLevelType w:val="hybridMultilevel"/>
    <w:tmpl w:val="970AF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946B9C"/>
    <w:multiLevelType w:val="hybridMultilevel"/>
    <w:tmpl w:val="FF1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25D5C"/>
    <w:multiLevelType w:val="hybridMultilevel"/>
    <w:tmpl w:val="9548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26E99"/>
    <w:multiLevelType w:val="hybridMultilevel"/>
    <w:tmpl w:val="6AD6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1062B"/>
    <w:multiLevelType w:val="hybridMultilevel"/>
    <w:tmpl w:val="67A0E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629"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8"/>
    <w:rsid w:val="00010D11"/>
    <w:rsid w:val="00012E08"/>
    <w:rsid w:val="0003038B"/>
    <w:rsid w:val="00047EEE"/>
    <w:rsid w:val="000649C8"/>
    <w:rsid w:val="00066214"/>
    <w:rsid w:val="000B4E35"/>
    <w:rsid w:val="000B5053"/>
    <w:rsid w:val="000D7D90"/>
    <w:rsid w:val="000E163E"/>
    <w:rsid w:val="000E34EC"/>
    <w:rsid w:val="000F71A1"/>
    <w:rsid w:val="000F7AF8"/>
    <w:rsid w:val="0011029E"/>
    <w:rsid w:val="00114C5B"/>
    <w:rsid w:val="00152B3C"/>
    <w:rsid w:val="001531A5"/>
    <w:rsid w:val="00154710"/>
    <w:rsid w:val="00156310"/>
    <w:rsid w:val="00163C7A"/>
    <w:rsid w:val="001709F3"/>
    <w:rsid w:val="001906FC"/>
    <w:rsid w:val="00192BF8"/>
    <w:rsid w:val="001A375C"/>
    <w:rsid w:val="001B74E5"/>
    <w:rsid w:val="001C2549"/>
    <w:rsid w:val="001C7AA7"/>
    <w:rsid w:val="001D36B8"/>
    <w:rsid w:val="001D6765"/>
    <w:rsid w:val="001E2CEE"/>
    <w:rsid w:val="00211004"/>
    <w:rsid w:val="00262949"/>
    <w:rsid w:val="00263D19"/>
    <w:rsid w:val="00264204"/>
    <w:rsid w:val="0027600F"/>
    <w:rsid w:val="002A1FE1"/>
    <w:rsid w:val="002B28FE"/>
    <w:rsid w:val="002B4074"/>
    <w:rsid w:val="002D5038"/>
    <w:rsid w:val="002D5CE1"/>
    <w:rsid w:val="002F466F"/>
    <w:rsid w:val="00300201"/>
    <w:rsid w:val="00300888"/>
    <w:rsid w:val="0031345B"/>
    <w:rsid w:val="003213CD"/>
    <w:rsid w:val="00327E7E"/>
    <w:rsid w:val="0033017B"/>
    <w:rsid w:val="00336684"/>
    <w:rsid w:val="00341FB9"/>
    <w:rsid w:val="003427AB"/>
    <w:rsid w:val="00351CD8"/>
    <w:rsid w:val="00357D53"/>
    <w:rsid w:val="0036588A"/>
    <w:rsid w:val="00370900"/>
    <w:rsid w:val="00383558"/>
    <w:rsid w:val="00387EF8"/>
    <w:rsid w:val="00393165"/>
    <w:rsid w:val="00395836"/>
    <w:rsid w:val="003B0F52"/>
    <w:rsid w:val="003D69E7"/>
    <w:rsid w:val="003F5A2D"/>
    <w:rsid w:val="004019FA"/>
    <w:rsid w:val="00414DEB"/>
    <w:rsid w:val="004157D8"/>
    <w:rsid w:val="00442742"/>
    <w:rsid w:val="00446CF6"/>
    <w:rsid w:val="004505BA"/>
    <w:rsid w:val="00476F61"/>
    <w:rsid w:val="0048016B"/>
    <w:rsid w:val="004840FE"/>
    <w:rsid w:val="00484FB6"/>
    <w:rsid w:val="004913A4"/>
    <w:rsid w:val="004B3AD7"/>
    <w:rsid w:val="004C6536"/>
    <w:rsid w:val="00510880"/>
    <w:rsid w:val="00510F6D"/>
    <w:rsid w:val="0053496D"/>
    <w:rsid w:val="005369A9"/>
    <w:rsid w:val="005752C6"/>
    <w:rsid w:val="005846A8"/>
    <w:rsid w:val="005910D8"/>
    <w:rsid w:val="005938AD"/>
    <w:rsid w:val="005A26C3"/>
    <w:rsid w:val="005B3D18"/>
    <w:rsid w:val="005C1BFC"/>
    <w:rsid w:val="005C3A9F"/>
    <w:rsid w:val="005C6A0B"/>
    <w:rsid w:val="005F0170"/>
    <w:rsid w:val="005F1263"/>
    <w:rsid w:val="005F39B2"/>
    <w:rsid w:val="0062425B"/>
    <w:rsid w:val="006315C9"/>
    <w:rsid w:val="00631BBE"/>
    <w:rsid w:val="00634026"/>
    <w:rsid w:val="00641BA8"/>
    <w:rsid w:val="00642272"/>
    <w:rsid w:val="00656838"/>
    <w:rsid w:val="00661DD0"/>
    <w:rsid w:val="00677CE5"/>
    <w:rsid w:val="00684898"/>
    <w:rsid w:val="006A1561"/>
    <w:rsid w:val="006B2791"/>
    <w:rsid w:val="006C1219"/>
    <w:rsid w:val="006C36D9"/>
    <w:rsid w:val="006D1101"/>
    <w:rsid w:val="006F6375"/>
    <w:rsid w:val="006F7A89"/>
    <w:rsid w:val="00714F1A"/>
    <w:rsid w:val="007172BE"/>
    <w:rsid w:val="00740B38"/>
    <w:rsid w:val="007576FA"/>
    <w:rsid w:val="00761618"/>
    <w:rsid w:val="0077017F"/>
    <w:rsid w:val="007867FA"/>
    <w:rsid w:val="007871C9"/>
    <w:rsid w:val="007B36F1"/>
    <w:rsid w:val="007B75E9"/>
    <w:rsid w:val="007C5607"/>
    <w:rsid w:val="007D2B34"/>
    <w:rsid w:val="007D32F6"/>
    <w:rsid w:val="007E0619"/>
    <w:rsid w:val="00816382"/>
    <w:rsid w:val="008232CE"/>
    <w:rsid w:val="008304A4"/>
    <w:rsid w:val="008468F3"/>
    <w:rsid w:val="00861FAF"/>
    <w:rsid w:val="00875C3A"/>
    <w:rsid w:val="008775A3"/>
    <w:rsid w:val="00887ED6"/>
    <w:rsid w:val="008A7109"/>
    <w:rsid w:val="008C074E"/>
    <w:rsid w:val="008C499C"/>
    <w:rsid w:val="008D0641"/>
    <w:rsid w:val="008D1B49"/>
    <w:rsid w:val="008E4F3F"/>
    <w:rsid w:val="009052D1"/>
    <w:rsid w:val="009323CB"/>
    <w:rsid w:val="00944317"/>
    <w:rsid w:val="009516A6"/>
    <w:rsid w:val="009635B3"/>
    <w:rsid w:val="00993AA7"/>
    <w:rsid w:val="00997E97"/>
    <w:rsid w:val="009A4E59"/>
    <w:rsid w:val="009A62B3"/>
    <w:rsid w:val="009B0688"/>
    <w:rsid w:val="009B2702"/>
    <w:rsid w:val="009B4E8E"/>
    <w:rsid w:val="009B6221"/>
    <w:rsid w:val="009C1CC5"/>
    <w:rsid w:val="009C1D22"/>
    <w:rsid w:val="009D576B"/>
    <w:rsid w:val="009E1CBF"/>
    <w:rsid w:val="009E3FD9"/>
    <w:rsid w:val="009E4F5F"/>
    <w:rsid w:val="00A300CC"/>
    <w:rsid w:val="00A3201E"/>
    <w:rsid w:val="00A44903"/>
    <w:rsid w:val="00A566A9"/>
    <w:rsid w:val="00A57BA4"/>
    <w:rsid w:val="00A624CC"/>
    <w:rsid w:val="00A65913"/>
    <w:rsid w:val="00AA121D"/>
    <w:rsid w:val="00AA542C"/>
    <w:rsid w:val="00AD30F9"/>
    <w:rsid w:val="00B05131"/>
    <w:rsid w:val="00B05F01"/>
    <w:rsid w:val="00B17260"/>
    <w:rsid w:val="00B230DA"/>
    <w:rsid w:val="00B26A15"/>
    <w:rsid w:val="00B308A7"/>
    <w:rsid w:val="00B44252"/>
    <w:rsid w:val="00B56343"/>
    <w:rsid w:val="00B625C1"/>
    <w:rsid w:val="00B635AF"/>
    <w:rsid w:val="00B7471E"/>
    <w:rsid w:val="00B95AF8"/>
    <w:rsid w:val="00BB2D24"/>
    <w:rsid w:val="00BF7921"/>
    <w:rsid w:val="00C24433"/>
    <w:rsid w:val="00C519E2"/>
    <w:rsid w:val="00C65E54"/>
    <w:rsid w:val="00C67AEA"/>
    <w:rsid w:val="00C70A49"/>
    <w:rsid w:val="00CC3E7C"/>
    <w:rsid w:val="00D1648F"/>
    <w:rsid w:val="00D1676C"/>
    <w:rsid w:val="00D3068A"/>
    <w:rsid w:val="00D740FA"/>
    <w:rsid w:val="00D8619B"/>
    <w:rsid w:val="00D97692"/>
    <w:rsid w:val="00DA10DE"/>
    <w:rsid w:val="00DA1DB9"/>
    <w:rsid w:val="00DB325A"/>
    <w:rsid w:val="00DC36D7"/>
    <w:rsid w:val="00DD368D"/>
    <w:rsid w:val="00E028CF"/>
    <w:rsid w:val="00E17A29"/>
    <w:rsid w:val="00E31F92"/>
    <w:rsid w:val="00E61E70"/>
    <w:rsid w:val="00EA142E"/>
    <w:rsid w:val="00ED6C22"/>
    <w:rsid w:val="00F369E4"/>
    <w:rsid w:val="00F41139"/>
    <w:rsid w:val="00F45AA1"/>
    <w:rsid w:val="00F73F38"/>
    <w:rsid w:val="00F761D8"/>
    <w:rsid w:val="00F91422"/>
    <w:rsid w:val="00FA70AB"/>
    <w:rsid w:val="00FB3FC6"/>
    <w:rsid w:val="00FD0E9C"/>
    <w:rsid w:val="00FD69D7"/>
    <w:rsid w:val="00FE6E14"/>
    <w:rsid w:val="00FF3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414B2C-88A4-46F2-BF5D-2F61EA66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A7109"/>
    <w:pPr>
      <w:keepNext/>
      <w:keepLines/>
      <w:spacing w:before="240" w:after="120" w:line="240" w:lineRule="auto"/>
      <w:outlineLvl w:val="1"/>
    </w:pPr>
    <w:rPr>
      <w:rFonts w:asciiTheme="majorHAnsi" w:eastAsiaTheme="majorEastAsia" w:hAnsiTheme="majorHAnsi" w:cstheme="majorBidi"/>
      <w:color w:val="006860"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D8"/>
    <w:rPr>
      <w:rFonts w:ascii="Tahoma" w:hAnsi="Tahoma" w:cs="Tahoma"/>
      <w:sz w:val="16"/>
      <w:szCs w:val="16"/>
    </w:rPr>
  </w:style>
  <w:style w:type="character" w:customStyle="1" w:styleId="apple-style-span">
    <w:name w:val="apple-style-span"/>
    <w:basedOn w:val="DefaultParagraphFont"/>
    <w:rsid w:val="009D576B"/>
  </w:style>
  <w:style w:type="character" w:customStyle="1" w:styleId="apple-converted-space">
    <w:name w:val="apple-converted-space"/>
    <w:basedOn w:val="DefaultParagraphFont"/>
    <w:rsid w:val="009D576B"/>
  </w:style>
  <w:style w:type="character" w:styleId="Strong">
    <w:name w:val="Strong"/>
    <w:basedOn w:val="DefaultParagraphFont"/>
    <w:uiPriority w:val="22"/>
    <w:qFormat/>
    <w:rsid w:val="005C6A0B"/>
    <w:rPr>
      <w:b/>
      <w:bCs/>
    </w:rPr>
  </w:style>
  <w:style w:type="character" w:styleId="Hyperlink">
    <w:name w:val="Hyperlink"/>
    <w:basedOn w:val="DefaultParagraphFont"/>
    <w:uiPriority w:val="99"/>
    <w:unhideWhenUsed/>
    <w:rsid w:val="00154710"/>
    <w:rPr>
      <w:color w:val="0563C1" w:themeColor="hyperlink"/>
      <w:u w:val="single"/>
    </w:rPr>
  </w:style>
  <w:style w:type="paragraph" w:styleId="ListParagraph">
    <w:name w:val="List Paragraph"/>
    <w:basedOn w:val="Normal"/>
    <w:uiPriority w:val="34"/>
    <w:qFormat/>
    <w:rsid w:val="00661DD0"/>
    <w:pPr>
      <w:ind w:left="720"/>
      <w:contextualSpacing/>
    </w:pPr>
  </w:style>
  <w:style w:type="paragraph" w:styleId="NormalWeb">
    <w:name w:val="Normal (Web)"/>
    <w:basedOn w:val="Normal"/>
    <w:uiPriority w:val="99"/>
    <w:unhideWhenUsed/>
    <w:rsid w:val="006C1219"/>
    <w:rPr>
      <w:rFonts w:ascii="Times New Roman" w:hAnsi="Times New Roman" w:cs="Times New Roman"/>
      <w:sz w:val="24"/>
      <w:szCs w:val="24"/>
    </w:rPr>
  </w:style>
  <w:style w:type="paragraph" w:styleId="Header">
    <w:name w:val="header"/>
    <w:basedOn w:val="Normal"/>
    <w:link w:val="HeaderChar"/>
    <w:uiPriority w:val="99"/>
    <w:unhideWhenUsed/>
    <w:rsid w:val="00875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C3A"/>
  </w:style>
  <w:style w:type="paragraph" w:styleId="Footer">
    <w:name w:val="footer"/>
    <w:basedOn w:val="Normal"/>
    <w:link w:val="FooterChar"/>
    <w:uiPriority w:val="99"/>
    <w:unhideWhenUsed/>
    <w:rsid w:val="00875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C3A"/>
  </w:style>
  <w:style w:type="character" w:customStyle="1" w:styleId="Heading2Char">
    <w:name w:val="Heading 2 Char"/>
    <w:basedOn w:val="DefaultParagraphFont"/>
    <w:link w:val="Heading2"/>
    <w:uiPriority w:val="9"/>
    <w:rsid w:val="008A7109"/>
    <w:rPr>
      <w:rFonts w:asciiTheme="majorHAnsi" w:eastAsiaTheme="majorEastAsia" w:hAnsiTheme="majorHAnsi" w:cstheme="majorBidi"/>
      <w:color w:val="006860" w:themeColor="accent1" w:themeShade="BF"/>
      <w:sz w:val="26"/>
      <w:szCs w:val="26"/>
      <w:lang w:eastAsia="en-GB"/>
    </w:rPr>
  </w:style>
  <w:style w:type="table" w:styleId="TableGrid">
    <w:name w:val="Table Grid"/>
    <w:basedOn w:val="TableNormal"/>
    <w:uiPriority w:val="59"/>
    <w:rsid w:val="001B74E5"/>
    <w:pPr>
      <w:spacing w:after="0" w:line="240" w:lineRule="auto"/>
    </w:pPr>
    <w:rPr>
      <w:rFonts w:asciiTheme="minorHAnsi" w:hAnsiTheme="minorHAns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4F1A"/>
    <w:rPr>
      <w:color w:val="808080"/>
      <w:shd w:val="clear" w:color="auto" w:fill="E6E6E6"/>
    </w:rPr>
  </w:style>
  <w:style w:type="character" w:styleId="FollowedHyperlink">
    <w:name w:val="FollowedHyperlink"/>
    <w:basedOn w:val="DefaultParagraphFont"/>
    <w:uiPriority w:val="99"/>
    <w:semiHidden/>
    <w:unhideWhenUsed/>
    <w:rsid w:val="00B05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113">
      <w:bodyDiv w:val="1"/>
      <w:marLeft w:val="0"/>
      <w:marRight w:val="0"/>
      <w:marTop w:val="0"/>
      <w:marBottom w:val="0"/>
      <w:divBdr>
        <w:top w:val="none" w:sz="0" w:space="0" w:color="auto"/>
        <w:left w:val="none" w:sz="0" w:space="0" w:color="auto"/>
        <w:bottom w:val="none" w:sz="0" w:space="0" w:color="auto"/>
        <w:right w:val="none" w:sz="0" w:space="0" w:color="auto"/>
      </w:divBdr>
    </w:div>
    <w:div w:id="51585820">
      <w:bodyDiv w:val="1"/>
      <w:marLeft w:val="0"/>
      <w:marRight w:val="0"/>
      <w:marTop w:val="0"/>
      <w:marBottom w:val="0"/>
      <w:divBdr>
        <w:top w:val="none" w:sz="0" w:space="0" w:color="auto"/>
        <w:left w:val="none" w:sz="0" w:space="0" w:color="auto"/>
        <w:bottom w:val="none" w:sz="0" w:space="0" w:color="auto"/>
        <w:right w:val="none" w:sz="0" w:space="0" w:color="auto"/>
      </w:divBdr>
    </w:div>
    <w:div w:id="100220923">
      <w:bodyDiv w:val="1"/>
      <w:marLeft w:val="0"/>
      <w:marRight w:val="0"/>
      <w:marTop w:val="0"/>
      <w:marBottom w:val="0"/>
      <w:divBdr>
        <w:top w:val="none" w:sz="0" w:space="0" w:color="auto"/>
        <w:left w:val="none" w:sz="0" w:space="0" w:color="auto"/>
        <w:bottom w:val="none" w:sz="0" w:space="0" w:color="auto"/>
        <w:right w:val="none" w:sz="0" w:space="0" w:color="auto"/>
      </w:divBdr>
    </w:div>
    <w:div w:id="230430569">
      <w:bodyDiv w:val="1"/>
      <w:marLeft w:val="0"/>
      <w:marRight w:val="0"/>
      <w:marTop w:val="0"/>
      <w:marBottom w:val="0"/>
      <w:divBdr>
        <w:top w:val="none" w:sz="0" w:space="0" w:color="auto"/>
        <w:left w:val="none" w:sz="0" w:space="0" w:color="auto"/>
        <w:bottom w:val="none" w:sz="0" w:space="0" w:color="auto"/>
        <w:right w:val="none" w:sz="0" w:space="0" w:color="auto"/>
      </w:divBdr>
    </w:div>
    <w:div w:id="354578660">
      <w:bodyDiv w:val="1"/>
      <w:marLeft w:val="0"/>
      <w:marRight w:val="0"/>
      <w:marTop w:val="0"/>
      <w:marBottom w:val="0"/>
      <w:divBdr>
        <w:top w:val="none" w:sz="0" w:space="0" w:color="auto"/>
        <w:left w:val="none" w:sz="0" w:space="0" w:color="auto"/>
        <w:bottom w:val="none" w:sz="0" w:space="0" w:color="auto"/>
        <w:right w:val="none" w:sz="0" w:space="0" w:color="auto"/>
      </w:divBdr>
    </w:div>
    <w:div w:id="373501368">
      <w:bodyDiv w:val="1"/>
      <w:marLeft w:val="0"/>
      <w:marRight w:val="0"/>
      <w:marTop w:val="0"/>
      <w:marBottom w:val="0"/>
      <w:divBdr>
        <w:top w:val="none" w:sz="0" w:space="0" w:color="auto"/>
        <w:left w:val="none" w:sz="0" w:space="0" w:color="auto"/>
        <w:bottom w:val="none" w:sz="0" w:space="0" w:color="auto"/>
        <w:right w:val="none" w:sz="0" w:space="0" w:color="auto"/>
      </w:divBdr>
    </w:div>
    <w:div w:id="481890098">
      <w:bodyDiv w:val="1"/>
      <w:marLeft w:val="0"/>
      <w:marRight w:val="0"/>
      <w:marTop w:val="0"/>
      <w:marBottom w:val="0"/>
      <w:divBdr>
        <w:top w:val="none" w:sz="0" w:space="0" w:color="auto"/>
        <w:left w:val="none" w:sz="0" w:space="0" w:color="auto"/>
        <w:bottom w:val="none" w:sz="0" w:space="0" w:color="auto"/>
        <w:right w:val="none" w:sz="0" w:space="0" w:color="auto"/>
      </w:divBdr>
    </w:div>
    <w:div w:id="505218323">
      <w:bodyDiv w:val="1"/>
      <w:marLeft w:val="0"/>
      <w:marRight w:val="0"/>
      <w:marTop w:val="0"/>
      <w:marBottom w:val="0"/>
      <w:divBdr>
        <w:top w:val="none" w:sz="0" w:space="0" w:color="auto"/>
        <w:left w:val="none" w:sz="0" w:space="0" w:color="auto"/>
        <w:bottom w:val="none" w:sz="0" w:space="0" w:color="auto"/>
        <w:right w:val="none" w:sz="0" w:space="0" w:color="auto"/>
      </w:divBdr>
    </w:div>
    <w:div w:id="537820455">
      <w:bodyDiv w:val="1"/>
      <w:marLeft w:val="0"/>
      <w:marRight w:val="0"/>
      <w:marTop w:val="0"/>
      <w:marBottom w:val="0"/>
      <w:divBdr>
        <w:top w:val="none" w:sz="0" w:space="0" w:color="auto"/>
        <w:left w:val="none" w:sz="0" w:space="0" w:color="auto"/>
        <w:bottom w:val="none" w:sz="0" w:space="0" w:color="auto"/>
        <w:right w:val="none" w:sz="0" w:space="0" w:color="auto"/>
      </w:divBdr>
    </w:div>
    <w:div w:id="608660040">
      <w:bodyDiv w:val="1"/>
      <w:marLeft w:val="0"/>
      <w:marRight w:val="0"/>
      <w:marTop w:val="0"/>
      <w:marBottom w:val="0"/>
      <w:divBdr>
        <w:top w:val="none" w:sz="0" w:space="0" w:color="auto"/>
        <w:left w:val="none" w:sz="0" w:space="0" w:color="auto"/>
        <w:bottom w:val="none" w:sz="0" w:space="0" w:color="auto"/>
        <w:right w:val="none" w:sz="0" w:space="0" w:color="auto"/>
      </w:divBdr>
    </w:div>
    <w:div w:id="689532210">
      <w:bodyDiv w:val="1"/>
      <w:marLeft w:val="0"/>
      <w:marRight w:val="0"/>
      <w:marTop w:val="0"/>
      <w:marBottom w:val="0"/>
      <w:divBdr>
        <w:top w:val="none" w:sz="0" w:space="0" w:color="auto"/>
        <w:left w:val="none" w:sz="0" w:space="0" w:color="auto"/>
        <w:bottom w:val="none" w:sz="0" w:space="0" w:color="auto"/>
        <w:right w:val="none" w:sz="0" w:space="0" w:color="auto"/>
      </w:divBdr>
    </w:div>
    <w:div w:id="790124982">
      <w:bodyDiv w:val="1"/>
      <w:marLeft w:val="0"/>
      <w:marRight w:val="0"/>
      <w:marTop w:val="0"/>
      <w:marBottom w:val="0"/>
      <w:divBdr>
        <w:top w:val="none" w:sz="0" w:space="0" w:color="auto"/>
        <w:left w:val="none" w:sz="0" w:space="0" w:color="auto"/>
        <w:bottom w:val="none" w:sz="0" w:space="0" w:color="auto"/>
        <w:right w:val="none" w:sz="0" w:space="0" w:color="auto"/>
      </w:divBdr>
    </w:div>
    <w:div w:id="808858243">
      <w:bodyDiv w:val="1"/>
      <w:marLeft w:val="0"/>
      <w:marRight w:val="0"/>
      <w:marTop w:val="0"/>
      <w:marBottom w:val="0"/>
      <w:divBdr>
        <w:top w:val="none" w:sz="0" w:space="0" w:color="auto"/>
        <w:left w:val="none" w:sz="0" w:space="0" w:color="auto"/>
        <w:bottom w:val="none" w:sz="0" w:space="0" w:color="auto"/>
        <w:right w:val="none" w:sz="0" w:space="0" w:color="auto"/>
      </w:divBdr>
    </w:div>
    <w:div w:id="1002199253">
      <w:bodyDiv w:val="1"/>
      <w:marLeft w:val="0"/>
      <w:marRight w:val="0"/>
      <w:marTop w:val="0"/>
      <w:marBottom w:val="0"/>
      <w:divBdr>
        <w:top w:val="none" w:sz="0" w:space="0" w:color="auto"/>
        <w:left w:val="none" w:sz="0" w:space="0" w:color="auto"/>
        <w:bottom w:val="none" w:sz="0" w:space="0" w:color="auto"/>
        <w:right w:val="none" w:sz="0" w:space="0" w:color="auto"/>
      </w:divBdr>
    </w:div>
    <w:div w:id="1081021037">
      <w:bodyDiv w:val="1"/>
      <w:marLeft w:val="0"/>
      <w:marRight w:val="0"/>
      <w:marTop w:val="0"/>
      <w:marBottom w:val="0"/>
      <w:divBdr>
        <w:top w:val="none" w:sz="0" w:space="0" w:color="auto"/>
        <w:left w:val="none" w:sz="0" w:space="0" w:color="auto"/>
        <w:bottom w:val="none" w:sz="0" w:space="0" w:color="auto"/>
        <w:right w:val="none" w:sz="0" w:space="0" w:color="auto"/>
      </w:divBdr>
    </w:div>
    <w:div w:id="1405762126">
      <w:bodyDiv w:val="1"/>
      <w:marLeft w:val="0"/>
      <w:marRight w:val="0"/>
      <w:marTop w:val="0"/>
      <w:marBottom w:val="0"/>
      <w:divBdr>
        <w:top w:val="none" w:sz="0" w:space="0" w:color="auto"/>
        <w:left w:val="none" w:sz="0" w:space="0" w:color="auto"/>
        <w:bottom w:val="none" w:sz="0" w:space="0" w:color="auto"/>
        <w:right w:val="none" w:sz="0" w:space="0" w:color="auto"/>
      </w:divBdr>
    </w:div>
    <w:div w:id="1576233636">
      <w:bodyDiv w:val="1"/>
      <w:marLeft w:val="0"/>
      <w:marRight w:val="0"/>
      <w:marTop w:val="0"/>
      <w:marBottom w:val="0"/>
      <w:divBdr>
        <w:top w:val="none" w:sz="0" w:space="0" w:color="auto"/>
        <w:left w:val="none" w:sz="0" w:space="0" w:color="auto"/>
        <w:bottom w:val="none" w:sz="0" w:space="0" w:color="auto"/>
        <w:right w:val="none" w:sz="0" w:space="0" w:color="auto"/>
      </w:divBdr>
    </w:div>
    <w:div w:id="1737194886">
      <w:bodyDiv w:val="1"/>
      <w:marLeft w:val="0"/>
      <w:marRight w:val="0"/>
      <w:marTop w:val="0"/>
      <w:marBottom w:val="0"/>
      <w:divBdr>
        <w:top w:val="none" w:sz="0" w:space="0" w:color="auto"/>
        <w:left w:val="none" w:sz="0" w:space="0" w:color="auto"/>
        <w:bottom w:val="none" w:sz="0" w:space="0" w:color="auto"/>
        <w:right w:val="none" w:sz="0" w:space="0" w:color="auto"/>
      </w:divBdr>
    </w:div>
    <w:div w:id="1886483702">
      <w:bodyDiv w:val="1"/>
      <w:marLeft w:val="0"/>
      <w:marRight w:val="0"/>
      <w:marTop w:val="0"/>
      <w:marBottom w:val="0"/>
      <w:divBdr>
        <w:top w:val="none" w:sz="0" w:space="0" w:color="auto"/>
        <w:left w:val="none" w:sz="0" w:space="0" w:color="auto"/>
        <w:bottom w:val="none" w:sz="0" w:space="0" w:color="auto"/>
        <w:right w:val="none" w:sz="0" w:space="0" w:color="auto"/>
      </w:divBdr>
    </w:div>
    <w:div w:id="1919366142">
      <w:bodyDiv w:val="1"/>
      <w:marLeft w:val="0"/>
      <w:marRight w:val="0"/>
      <w:marTop w:val="0"/>
      <w:marBottom w:val="0"/>
      <w:divBdr>
        <w:top w:val="none" w:sz="0" w:space="0" w:color="auto"/>
        <w:left w:val="none" w:sz="0" w:space="0" w:color="auto"/>
        <w:bottom w:val="none" w:sz="0" w:space="0" w:color="auto"/>
        <w:right w:val="none" w:sz="0" w:space="0" w:color="auto"/>
      </w:divBdr>
    </w:div>
    <w:div w:id="1956908134">
      <w:bodyDiv w:val="1"/>
      <w:marLeft w:val="0"/>
      <w:marRight w:val="0"/>
      <w:marTop w:val="0"/>
      <w:marBottom w:val="0"/>
      <w:divBdr>
        <w:top w:val="none" w:sz="0" w:space="0" w:color="auto"/>
        <w:left w:val="none" w:sz="0" w:space="0" w:color="auto"/>
        <w:bottom w:val="none" w:sz="0" w:space="0" w:color="auto"/>
        <w:right w:val="none" w:sz="0" w:space="0" w:color="auto"/>
      </w:divBdr>
    </w:div>
    <w:div w:id="20837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hecdi.net/Skills-Training-Events/Careers-Guidance-with-Refugees-Practical-Lessons-from-Research-Coventry/6350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8C82"/>
      </a:accent1>
      <a:accent2>
        <a:srgbClr val="FF7A1A"/>
      </a:accent2>
      <a:accent3>
        <a:srgbClr val="051E5B"/>
      </a:accent3>
      <a:accent4>
        <a:srgbClr val="FFC000"/>
      </a:accent4>
      <a:accent5>
        <a:srgbClr val="7030A0"/>
      </a:accent5>
      <a:accent6>
        <a:srgbClr val="D6009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Siobhan Neary</cp:lastModifiedBy>
  <cp:revision>2</cp:revision>
  <cp:lastPrinted>2019-01-03T12:26:00Z</cp:lastPrinted>
  <dcterms:created xsi:type="dcterms:W3CDTF">2019-01-17T09:03:00Z</dcterms:created>
  <dcterms:modified xsi:type="dcterms:W3CDTF">2019-01-17T09:03:00Z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CEGS026@derby.ac.uk</vt:lpwstr>
  </property>
  <property fmtid="{D5CDD505-2E9C-101B-9397-08002B2CF9AE}" pid="5" name="MSIP_Label_b47d098f-2640-4837-b575-e0be04df0525_SetDate">
    <vt:lpwstr>2019-01-17T09:03:26.0752730Z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CEGS026@derby.ac.uk</vt:lpwstr>
  </property>
  <property fmtid="{D5CDD505-2E9C-101B-9397-08002B2CF9AE}" pid="12" name="MSIP_Label_501a0944-9d81-4c75-b857-2ec7863455b7_SetDate">
    <vt:lpwstr>2019-01-17T09:03:26.0752730Z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