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3D" w:rsidRPr="00231C0D" w:rsidRDefault="00B0283D" w:rsidP="00B0283D">
      <w:pPr>
        <w:shd w:val="clear" w:color="auto" w:fill="C6D9F1" w:themeFill="text2" w:themeFillTint="33"/>
        <w:rPr>
          <w:sz w:val="32"/>
          <w:szCs w:val="32"/>
        </w:rPr>
      </w:pPr>
      <w:r w:rsidRPr="00231C0D">
        <w:rPr>
          <w:sz w:val="32"/>
          <w:szCs w:val="32"/>
        </w:rPr>
        <w:t xml:space="preserve">Preparing for your </w:t>
      </w:r>
      <w:bookmarkStart w:id="0" w:name="_GoBack"/>
      <w:r w:rsidR="00A736AE" w:rsidRPr="00A736AE">
        <w:rPr>
          <w:b/>
          <w:sz w:val="32"/>
          <w:szCs w:val="32"/>
        </w:rPr>
        <w:t>AFTERNOON</w:t>
      </w:r>
      <w:bookmarkEnd w:id="0"/>
      <w:r w:rsidRPr="00231C0D">
        <w:rPr>
          <w:sz w:val="32"/>
          <w:szCs w:val="32"/>
        </w:rPr>
        <w:t xml:space="preserve"> appointment                         </w:t>
      </w:r>
    </w:p>
    <w:p w:rsidR="00B0283D" w:rsidRPr="002C2FDE" w:rsidRDefault="00B0283D" w:rsidP="00B0283D">
      <w:pPr>
        <w:spacing w:after="0" w:line="240" w:lineRule="auto"/>
        <w:rPr>
          <w:color w:val="548DD4" w:themeColor="text2" w:themeTint="99"/>
          <w:sz w:val="16"/>
          <w:szCs w:val="40"/>
          <w:u w:val="single"/>
        </w:rPr>
      </w:pPr>
    </w:p>
    <w:p w:rsidR="00B0283D" w:rsidRPr="002C2FDE" w:rsidRDefault="00B0283D" w:rsidP="00B0283D">
      <w:pPr>
        <w:rPr>
          <w:color w:val="548DD4" w:themeColor="text2" w:themeTint="99"/>
          <w:sz w:val="28"/>
          <w:szCs w:val="24"/>
          <w:u w:val="single"/>
        </w:rPr>
      </w:pPr>
      <w:r w:rsidRPr="002C2FDE">
        <w:rPr>
          <w:color w:val="548DD4" w:themeColor="text2" w:themeTint="99"/>
          <w:sz w:val="28"/>
          <w:szCs w:val="24"/>
          <w:u w:val="single"/>
        </w:rPr>
        <w:t>How to prepare and take MOVIPREP ®</w:t>
      </w:r>
    </w:p>
    <w:p w:rsidR="00B0283D" w:rsidRPr="00231C0D" w:rsidRDefault="00B0283D" w:rsidP="00B0283D">
      <w:pPr>
        <w:rPr>
          <w:sz w:val="24"/>
          <w:szCs w:val="24"/>
        </w:rPr>
      </w:pPr>
      <w:r w:rsidRPr="00231C0D">
        <w:rPr>
          <w:sz w:val="24"/>
          <w:szCs w:val="24"/>
        </w:rPr>
        <w:t>Each box of MOVIPREP ® contains two sealed plastic bags, each containing 1 sachet A and 1 sachet B</w:t>
      </w:r>
    </w:p>
    <w:p w:rsidR="00B0283D" w:rsidRPr="00231C0D" w:rsidRDefault="00B0283D" w:rsidP="00B0283D">
      <w:pPr>
        <w:rPr>
          <w:sz w:val="24"/>
          <w:szCs w:val="24"/>
        </w:rPr>
      </w:pPr>
      <w:r w:rsidRPr="00231C0D">
        <w:rPr>
          <w:sz w:val="24"/>
          <w:szCs w:val="24"/>
        </w:rPr>
        <w:t>Pour 1 sachet A and 1 sachet B into a jug</w:t>
      </w:r>
    </w:p>
    <w:p w:rsidR="00B0283D" w:rsidRPr="00231C0D" w:rsidRDefault="00B0283D" w:rsidP="00B0283D">
      <w:pPr>
        <w:rPr>
          <w:sz w:val="24"/>
          <w:szCs w:val="24"/>
        </w:rPr>
      </w:pPr>
      <w:r w:rsidRPr="00231C0D">
        <w:rPr>
          <w:sz w:val="24"/>
          <w:szCs w:val="24"/>
        </w:rPr>
        <w:t>Make up to 1 litre with water (not chilled) and stir until dissolved (solution clear or slightly hazy)</w:t>
      </w:r>
    </w:p>
    <w:p w:rsidR="00B0283D" w:rsidRPr="00231C0D" w:rsidRDefault="00B0283D" w:rsidP="00B0283D">
      <w:pPr>
        <w:rPr>
          <w:sz w:val="24"/>
          <w:szCs w:val="24"/>
        </w:rPr>
      </w:pPr>
      <w:r w:rsidRPr="00231C0D">
        <w:rPr>
          <w:sz w:val="24"/>
          <w:szCs w:val="24"/>
        </w:rPr>
        <w:t>Drink one glassful (250 ml) of the MOVIPREP ® every 15-30 minutes until you have drunk it all (over about 1-2 hours)</w:t>
      </w:r>
    </w:p>
    <w:p w:rsidR="00B0283D" w:rsidRPr="00231C0D" w:rsidRDefault="00B0283D" w:rsidP="00B0283D">
      <w:pPr>
        <w:rPr>
          <w:sz w:val="24"/>
          <w:szCs w:val="24"/>
        </w:rPr>
      </w:pPr>
      <w:r w:rsidRPr="00231C0D">
        <w:rPr>
          <w:sz w:val="24"/>
          <w:szCs w:val="24"/>
        </w:rPr>
        <w:t>Take your time – there is no need to rush</w:t>
      </w:r>
    </w:p>
    <w:p w:rsidR="00B0283D" w:rsidRDefault="00B0283D" w:rsidP="00B0283D">
      <w:pPr>
        <w:rPr>
          <w:sz w:val="24"/>
          <w:szCs w:val="24"/>
        </w:rPr>
      </w:pPr>
      <w:r w:rsidRPr="00231C0D">
        <w:rPr>
          <w:sz w:val="24"/>
          <w:szCs w:val="24"/>
        </w:rPr>
        <w:t>You should also drink an additional 500 ml of water or clear fluids with each litre of MOVIPREP ® taken</w:t>
      </w:r>
    </w:p>
    <w:p w:rsidR="00B0283D" w:rsidRPr="00B0283D" w:rsidRDefault="00B0283D" w:rsidP="00B0283D">
      <w:pPr>
        <w:spacing w:after="0"/>
        <w:rPr>
          <w:sz w:val="16"/>
          <w:szCs w:val="24"/>
        </w:rPr>
      </w:pPr>
    </w:p>
    <w:p w:rsidR="00B0283D" w:rsidRPr="002C2FDE" w:rsidRDefault="00B0283D" w:rsidP="00B0283D">
      <w:pPr>
        <w:rPr>
          <w:color w:val="548DD4" w:themeColor="text2" w:themeTint="99"/>
          <w:sz w:val="28"/>
          <w:szCs w:val="24"/>
          <w:u w:val="single"/>
        </w:rPr>
      </w:pPr>
      <w:r w:rsidRPr="002C2FDE">
        <w:rPr>
          <w:color w:val="548DD4" w:themeColor="text2" w:themeTint="99"/>
          <w:sz w:val="28"/>
          <w:szCs w:val="24"/>
          <w:u w:val="single"/>
        </w:rPr>
        <w:t>Key points to remember</w:t>
      </w:r>
    </w:p>
    <w:p w:rsidR="00CF0AA3" w:rsidRDefault="00B0283D" w:rsidP="00B0283D">
      <w:pPr>
        <w:pStyle w:val="ListParagraph"/>
        <w:numPr>
          <w:ilvl w:val="0"/>
          <w:numId w:val="1"/>
        </w:numPr>
      </w:pPr>
      <w:r>
        <w:t>Do not eat anything after 1pm on the day before your examination until after your hospital appointment</w:t>
      </w:r>
    </w:p>
    <w:p w:rsidR="00B0283D" w:rsidRPr="00B0283D" w:rsidRDefault="00B0283D" w:rsidP="00B0283D">
      <w:pPr>
        <w:pStyle w:val="ListParagraph"/>
        <w:numPr>
          <w:ilvl w:val="0"/>
          <w:numId w:val="1"/>
        </w:numPr>
      </w:pPr>
      <w:r>
        <w:t xml:space="preserve">Take 1 litre of </w:t>
      </w:r>
      <w:r w:rsidRPr="00231C0D">
        <w:rPr>
          <w:sz w:val="24"/>
          <w:szCs w:val="24"/>
        </w:rPr>
        <w:t>MOVIPREP ®</w:t>
      </w:r>
      <w:r>
        <w:rPr>
          <w:sz w:val="24"/>
          <w:szCs w:val="24"/>
        </w:rPr>
        <w:t xml:space="preserve"> the night before your examination</w:t>
      </w:r>
    </w:p>
    <w:p w:rsidR="00B0283D" w:rsidRPr="00B0283D" w:rsidRDefault="00B0283D" w:rsidP="00B0283D">
      <w:pPr>
        <w:pStyle w:val="ListParagraph"/>
        <w:numPr>
          <w:ilvl w:val="0"/>
          <w:numId w:val="1"/>
        </w:numPr>
      </w:pPr>
      <w:r>
        <w:t xml:space="preserve">To prepare 1 litre of </w:t>
      </w:r>
      <w:r w:rsidRPr="00231C0D">
        <w:rPr>
          <w:sz w:val="24"/>
          <w:szCs w:val="24"/>
        </w:rPr>
        <w:t>MOVIPREP ®</w:t>
      </w:r>
      <w:r>
        <w:rPr>
          <w:sz w:val="24"/>
          <w:szCs w:val="24"/>
        </w:rPr>
        <w:t xml:space="preserve"> pour the contents of one sachet A and one sachet B into a jug, make up to 1 litre with water (not chilled)</w:t>
      </w:r>
    </w:p>
    <w:p w:rsidR="00B0283D" w:rsidRPr="00B0283D" w:rsidRDefault="00B0283D" w:rsidP="00B0283D">
      <w:pPr>
        <w:pStyle w:val="ListParagraph"/>
        <w:numPr>
          <w:ilvl w:val="0"/>
          <w:numId w:val="1"/>
        </w:numPr>
      </w:pPr>
      <w:r>
        <w:t xml:space="preserve">Take 1 litre of </w:t>
      </w:r>
      <w:r w:rsidRPr="00231C0D">
        <w:rPr>
          <w:sz w:val="24"/>
          <w:szCs w:val="24"/>
        </w:rPr>
        <w:t>MOVIPREP ®</w:t>
      </w:r>
      <w:r>
        <w:rPr>
          <w:sz w:val="24"/>
          <w:szCs w:val="24"/>
        </w:rPr>
        <w:t xml:space="preserve"> early in the morning of your examination</w:t>
      </w:r>
    </w:p>
    <w:p w:rsidR="00B0283D" w:rsidRPr="00B0283D" w:rsidRDefault="00B0283D" w:rsidP="00B0283D">
      <w:pPr>
        <w:pStyle w:val="ListParagraph"/>
        <w:numPr>
          <w:ilvl w:val="0"/>
          <w:numId w:val="1"/>
        </w:numPr>
      </w:pPr>
      <w:r>
        <w:t xml:space="preserve">Drink an additional 500 ml of water or clear fluids with each litre of </w:t>
      </w:r>
      <w:r w:rsidRPr="00231C0D">
        <w:rPr>
          <w:sz w:val="24"/>
          <w:szCs w:val="24"/>
        </w:rPr>
        <w:t>MOVIPREP ®</w:t>
      </w:r>
      <w:r>
        <w:rPr>
          <w:sz w:val="24"/>
          <w:szCs w:val="24"/>
        </w:rPr>
        <w:t xml:space="preserve"> taken</w:t>
      </w:r>
    </w:p>
    <w:p w:rsidR="00B0283D" w:rsidRPr="00B0283D" w:rsidRDefault="00B0283D" w:rsidP="00B0283D">
      <w:pPr>
        <w:pStyle w:val="ListParagraph"/>
        <w:numPr>
          <w:ilvl w:val="0"/>
          <w:numId w:val="1"/>
        </w:numPr>
      </w:pPr>
      <w:r>
        <w:t xml:space="preserve">If you take any oral medicine, do not take it an hour either side of drinking your dose of </w:t>
      </w:r>
      <w:r w:rsidRPr="00231C0D">
        <w:rPr>
          <w:sz w:val="24"/>
          <w:szCs w:val="24"/>
        </w:rPr>
        <w:t>MOVIPREP ®</w:t>
      </w:r>
    </w:p>
    <w:p w:rsidR="00B0283D" w:rsidRPr="00B0283D" w:rsidRDefault="00B0283D" w:rsidP="00B0283D">
      <w:pPr>
        <w:rPr>
          <w:sz w:val="24"/>
          <w:szCs w:val="24"/>
        </w:rPr>
      </w:pPr>
      <w:r w:rsidRPr="00B0283D">
        <w:rPr>
          <w:sz w:val="24"/>
          <w:szCs w:val="24"/>
        </w:rPr>
        <w:t xml:space="preserve">After you drink MOVIPREP ® you will have lots of watery bowel movements, </w:t>
      </w:r>
      <w:r w:rsidRPr="00B0283D">
        <w:rPr>
          <w:b/>
          <w:sz w:val="24"/>
          <w:szCs w:val="24"/>
        </w:rPr>
        <w:t>so stay near a toilet</w:t>
      </w:r>
      <w:r w:rsidRPr="00B0283D">
        <w:rPr>
          <w:sz w:val="24"/>
          <w:szCs w:val="24"/>
        </w:rPr>
        <w:t xml:space="preserve"> because you may need to use it urgently</w:t>
      </w:r>
    </w:p>
    <w:p w:rsidR="00B0283D" w:rsidRPr="00B0283D" w:rsidRDefault="00B0283D" w:rsidP="00B0283D">
      <w:pPr>
        <w:rPr>
          <w:sz w:val="24"/>
          <w:szCs w:val="24"/>
        </w:rPr>
      </w:pPr>
      <w:r w:rsidRPr="00B0283D">
        <w:rPr>
          <w:sz w:val="24"/>
          <w:szCs w:val="24"/>
        </w:rPr>
        <w:t>Always read the label. It is extremely important to complete your bowel preparation fully as instructed because your doctor will need to have a clear view of the inner lining of your bowel</w:t>
      </w:r>
    </w:p>
    <w:p w:rsidR="00B0283D" w:rsidRDefault="00B0283D" w:rsidP="00B0283D">
      <w:pPr>
        <w:rPr>
          <w:sz w:val="24"/>
          <w:szCs w:val="24"/>
        </w:rPr>
      </w:pPr>
      <w:r w:rsidRPr="00B0283D">
        <w:rPr>
          <w:sz w:val="24"/>
          <w:szCs w:val="24"/>
        </w:rPr>
        <w:t>For full details, please refer to the Patient Information Leaflet supplied with your box of MOVIPREP ®</w:t>
      </w:r>
    </w:p>
    <w:p w:rsidR="007E324E" w:rsidRPr="00BF65E4" w:rsidRDefault="007E324E" w:rsidP="00B0283D">
      <w:pPr>
        <w:rPr>
          <w:sz w:val="14"/>
          <w:szCs w:val="24"/>
        </w:rPr>
      </w:pPr>
    </w:p>
    <w:p w:rsidR="007E324E" w:rsidRPr="002C2FDE" w:rsidRDefault="007E324E" w:rsidP="007E324E">
      <w:pPr>
        <w:shd w:val="clear" w:color="auto" w:fill="C6D9F1" w:themeFill="text2" w:themeFillTint="33"/>
        <w:spacing w:after="0" w:line="240" w:lineRule="auto"/>
        <w:ind w:left="357"/>
        <w:jc w:val="center"/>
        <w:rPr>
          <w:sz w:val="18"/>
          <w:u w:val="single"/>
        </w:rPr>
      </w:pPr>
      <w:r w:rsidRPr="002C2FDE">
        <w:rPr>
          <w:sz w:val="18"/>
          <w:u w:val="single"/>
        </w:rPr>
        <w:t>Reporting of side effects</w:t>
      </w:r>
    </w:p>
    <w:p w:rsidR="007E324E" w:rsidRDefault="007E324E" w:rsidP="007E324E">
      <w:pPr>
        <w:shd w:val="clear" w:color="auto" w:fill="C6D9F1" w:themeFill="text2" w:themeFillTint="33"/>
        <w:spacing w:after="0" w:line="240" w:lineRule="auto"/>
        <w:ind w:left="357"/>
        <w:jc w:val="center"/>
        <w:rPr>
          <w:sz w:val="18"/>
        </w:rPr>
      </w:pPr>
      <w:r>
        <w:rPr>
          <w:sz w:val="18"/>
        </w:rPr>
        <w:t>If you get any side effects, talk to your doctor, pharmacist or nurse.</w:t>
      </w:r>
    </w:p>
    <w:p w:rsidR="007E324E" w:rsidRDefault="007E324E" w:rsidP="007E324E">
      <w:pPr>
        <w:shd w:val="clear" w:color="auto" w:fill="C6D9F1" w:themeFill="text2" w:themeFillTint="33"/>
        <w:spacing w:after="0" w:line="240" w:lineRule="auto"/>
        <w:ind w:left="357"/>
        <w:jc w:val="center"/>
        <w:rPr>
          <w:sz w:val="18"/>
        </w:rPr>
      </w:pPr>
      <w:r>
        <w:rPr>
          <w:sz w:val="18"/>
        </w:rPr>
        <w:t>This includes any possible side effects not listed in the package leaflet.</w:t>
      </w:r>
    </w:p>
    <w:p w:rsidR="007E324E" w:rsidRDefault="007E324E" w:rsidP="007E324E">
      <w:pPr>
        <w:shd w:val="clear" w:color="auto" w:fill="C6D9F1" w:themeFill="text2" w:themeFillTint="33"/>
        <w:spacing w:after="0" w:line="240" w:lineRule="auto"/>
        <w:ind w:left="357"/>
        <w:jc w:val="center"/>
        <w:rPr>
          <w:sz w:val="18"/>
        </w:rPr>
      </w:pPr>
      <w:r>
        <w:rPr>
          <w:sz w:val="18"/>
        </w:rPr>
        <w:t xml:space="preserve">You can also report side effects directly via the Yellow Card Scheme at </w:t>
      </w:r>
      <w:hyperlink r:id="rId8" w:history="1">
        <w:r w:rsidRPr="007E324E">
          <w:rPr>
            <w:rStyle w:val="Hyperlink"/>
            <w:color w:val="auto"/>
            <w:sz w:val="18"/>
            <w:u w:val="none"/>
          </w:rPr>
          <w:t>www.mhra.gov.uk/yellowcard</w:t>
        </w:r>
      </w:hyperlink>
      <w:r w:rsidRPr="007E324E">
        <w:rPr>
          <w:sz w:val="18"/>
        </w:rPr>
        <w:t xml:space="preserve">. </w:t>
      </w:r>
    </w:p>
    <w:p w:rsidR="007E324E" w:rsidRDefault="007E324E" w:rsidP="007E324E">
      <w:pPr>
        <w:shd w:val="clear" w:color="auto" w:fill="C6D9F1" w:themeFill="text2" w:themeFillTint="33"/>
        <w:spacing w:after="0" w:line="240" w:lineRule="auto"/>
        <w:ind w:left="357"/>
        <w:jc w:val="center"/>
        <w:rPr>
          <w:sz w:val="18"/>
        </w:rPr>
      </w:pPr>
      <w:r>
        <w:rPr>
          <w:sz w:val="18"/>
        </w:rPr>
        <w:t xml:space="preserve">By reporting side </w:t>
      </w:r>
      <w:proofErr w:type="spellStart"/>
      <w:r>
        <w:rPr>
          <w:sz w:val="18"/>
        </w:rPr>
        <w:t>effects you</w:t>
      </w:r>
      <w:proofErr w:type="spellEnd"/>
      <w:r>
        <w:rPr>
          <w:sz w:val="18"/>
        </w:rPr>
        <w:t xml:space="preserve"> can help to provide more information on the safety of this medicine.</w:t>
      </w:r>
    </w:p>
    <w:p w:rsidR="00BF65E4" w:rsidRDefault="00BF65E4" w:rsidP="007E324E">
      <w:pPr>
        <w:shd w:val="clear" w:color="auto" w:fill="C6D9F1" w:themeFill="text2" w:themeFillTint="33"/>
        <w:spacing w:after="0" w:line="240" w:lineRule="auto"/>
        <w:ind w:left="357"/>
        <w:jc w:val="center"/>
        <w:rPr>
          <w:sz w:val="18"/>
        </w:rPr>
      </w:pPr>
    </w:p>
    <w:p w:rsidR="00BF65E4" w:rsidRDefault="00BF65E4" w:rsidP="00AE502F">
      <w:pPr>
        <w:spacing w:after="0"/>
        <w:rPr>
          <w:sz w:val="24"/>
          <w:szCs w:val="24"/>
        </w:rPr>
      </w:pPr>
      <w:r>
        <w:rPr>
          <w:sz w:val="18"/>
        </w:rPr>
        <w:br w:type="page"/>
      </w:r>
      <w:r w:rsidR="00AE502F">
        <w:rPr>
          <w:sz w:val="24"/>
        </w:rPr>
        <w:lastRenderedPageBreak/>
        <w:t xml:space="preserve">Unless your doctor or nurse tells you differently, start taking </w:t>
      </w:r>
      <w:r w:rsidR="00AE502F" w:rsidRPr="00B0283D">
        <w:rPr>
          <w:sz w:val="24"/>
          <w:szCs w:val="24"/>
        </w:rPr>
        <w:t>MOVIPREP ®</w:t>
      </w:r>
      <w:r w:rsidR="00AE502F">
        <w:rPr>
          <w:sz w:val="24"/>
          <w:szCs w:val="24"/>
        </w:rPr>
        <w:t xml:space="preserve"> on the day before your examination</w:t>
      </w:r>
    </w:p>
    <w:p w:rsidR="00AE502F" w:rsidRDefault="00AE502F" w:rsidP="00AE502F">
      <w:pPr>
        <w:spacing w:after="0"/>
        <w:rPr>
          <w:sz w:val="24"/>
        </w:rPr>
      </w:pPr>
    </w:p>
    <w:p w:rsidR="00AE502F" w:rsidRPr="00994744" w:rsidRDefault="00AE502F" w:rsidP="00AE502F">
      <w:pPr>
        <w:spacing w:after="0" w:line="240" w:lineRule="auto"/>
        <w:rPr>
          <w:caps/>
          <w:color w:val="548DD4" w:themeColor="text2" w:themeTint="99"/>
          <w:sz w:val="28"/>
          <w:szCs w:val="24"/>
          <w:u w:val="single"/>
        </w:rPr>
      </w:pPr>
      <w:r w:rsidRPr="00994744">
        <w:rPr>
          <w:caps/>
          <w:color w:val="548DD4" w:themeColor="text2" w:themeTint="99"/>
          <w:sz w:val="28"/>
          <w:szCs w:val="24"/>
          <w:u w:val="single"/>
        </w:rPr>
        <w:t>The day before your examination</w:t>
      </w:r>
    </w:p>
    <w:p w:rsidR="00AE502F" w:rsidRDefault="00AE502F" w:rsidP="00AE502F">
      <w:pPr>
        <w:spacing w:after="0"/>
        <w:rPr>
          <w:sz w:val="24"/>
        </w:rPr>
      </w:pPr>
      <w:r>
        <w:rPr>
          <w:sz w:val="24"/>
        </w:rPr>
        <w:t>Do not eat anything after 1pm (after lunch)</w:t>
      </w:r>
    </w:p>
    <w:p w:rsidR="00AE502F" w:rsidRDefault="00AE502F" w:rsidP="00AE502F">
      <w:pPr>
        <w:spacing w:after="0"/>
        <w:rPr>
          <w:sz w:val="24"/>
        </w:rPr>
      </w:pPr>
      <w:r>
        <w:rPr>
          <w:sz w:val="24"/>
        </w:rPr>
        <w:t>Do not eat again until after your examination</w:t>
      </w:r>
    </w:p>
    <w:p w:rsidR="00AE502F" w:rsidRDefault="00AE502F" w:rsidP="00AE502F">
      <w:pPr>
        <w:spacing w:after="0"/>
        <w:rPr>
          <w:sz w:val="24"/>
        </w:rPr>
      </w:pPr>
    </w:p>
    <w:tbl>
      <w:tblPr>
        <w:tblStyle w:val="TableGrid"/>
        <w:tblW w:w="9180" w:type="dxa"/>
        <w:tblLayout w:type="fixed"/>
        <w:tblLook w:val="04A0" w:firstRow="1" w:lastRow="0" w:firstColumn="1" w:lastColumn="0" w:noHBand="0" w:noVBand="1"/>
      </w:tblPr>
      <w:tblGrid>
        <w:gridCol w:w="3336"/>
        <w:gridCol w:w="2922"/>
        <w:gridCol w:w="2922"/>
      </w:tblGrid>
      <w:tr w:rsidR="00AE502F" w:rsidRPr="002E3483" w:rsidTr="00AE502F">
        <w:tc>
          <w:tcPr>
            <w:tcW w:w="3336" w:type="dxa"/>
            <w:shd w:val="clear" w:color="auto" w:fill="C6D9F1" w:themeFill="text2" w:themeFillTint="33"/>
          </w:tcPr>
          <w:p w:rsidR="00AE502F" w:rsidRPr="002E3483" w:rsidRDefault="00AE502F" w:rsidP="00B97113">
            <w:pPr>
              <w:rPr>
                <w:sz w:val="24"/>
                <w:szCs w:val="24"/>
              </w:rPr>
            </w:pPr>
            <w:r>
              <w:rPr>
                <w:sz w:val="24"/>
                <w:szCs w:val="24"/>
              </w:rPr>
              <w:t>1pm (after a light lunch)</w:t>
            </w:r>
          </w:p>
        </w:tc>
        <w:tc>
          <w:tcPr>
            <w:tcW w:w="5844" w:type="dxa"/>
            <w:gridSpan w:val="2"/>
            <w:shd w:val="clear" w:color="auto" w:fill="C6D9F1" w:themeFill="text2" w:themeFillTint="33"/>
          </w:tcPr>
          <w:p w:rsidR="00AE502F" w:rsidRPr="002E3483" w:rsidRDefault="00AE502F" w:rsidP="00B97113">
            <w:pPr>
              <w:rPr>
                <w:sz w:val="24"/>
                <w:szCs w:val="24"/>
              </w:rPr>
            </w:pPr>
            <w:r>
              <w:rPr>
                <w:sz w:val="24"/>
                <w:szCs w:val="24"/>
              </w:rPr>
              <w:t>7pm</w:t>
            </w:r>
          </w:p>
        </w:tc>
      </w:tr>
      <w:tr w:rsidR="00AE502F" w:rsidTr="00F86F81">
        <w:tc>
          <w:tcPr>
            <w:tcW w:w="3336" w:type="dxa"/>
          </w:tcPr>
          <w:p w:rsidR="00AE502F" w:rsidRPr="002E3483" w:rsidRDefault="00AE502F" w:rsidP="00B97113">
            <w:pPr>
              <w:rPr>
                <w:sz w:val="20"/>
                <w:szCs w:val="24"/>
              </w:rPr>
            </w:pPr>
            <w:r>
              <w:rPr>
                <w:sz w:val="20"/>
                <w:szCs w:val="24"/>
              </w:rPr>
              <w:t>Following lunch, even if you feel hungry, do not eat anything after 1pm, because your bowel must be completely empty for the examination. You can have clear soup, soft drinks or black coffee or tea (without milk). Add sugar if you like. All your drinks must be clear because then you know there is no fibre in them.</w:t>
            </w:r>
          </w:p>
        </w:tc>
        <w:tc>
          <w:tcPr>
            <w:tcW w:w="2922" w:type="dxa"/>
          </w:tcPr>
          <w:p w:rsidR="00AE502F" w:rsidRDefault="00AE502F" w:rsidP="00B97113">
            <w:pPr>
              <w:rPr>
                <w:sz w:val="20"/>
                <w:szCs w:val="24"/>
              </w:rPr>
            </w:pPr>
            <w:r>
              <w:rPr>
                <w:sz w:val="20"/>
                <w:szCs w:val="24"/>
              </w:rPr>
              <w:t xml:space="preserve">At about 7pm, make up your first litre of </w:t>
            </w:r>
            <w:r w:rsidRPr="00AE502F">
              <w:rPr>
                <w:sz w:val="20"/>
                <w:szCs w:val="24"/>
              </w:rPr>
              <w:t>MOVIPREP ® (sachets A and B</w:t>
            </w:r>
            <w:r>
              <w:rPr>
                <w:sz w:val="20"/>
                <w:szCs w:val="24"/>
              </w:rPr>
              <w:t>) and drink it over 1-2 hours.</w:t>
            </w:r>
          </w:p>
          <w:p w:rsidR="00AE502F" w:rsidRDefault="00AE502F" w:rsidP="00B97113">
            <w:pPr>
              <w:rPr>
                <w:sz w:val="20"/>
                <w:szCs w:val="24"/>
              </w:rPr>
            </w:pPr>
          </w:p>
          <w:p w:rsidR="00AE502F" w:rsidRDefault="00AE502F" w:rsidP="00B97113">
            <w:pPr>
              <w:rPr>
                <w:sz w:val="20"/>
                <w:szCs w:val="24"/>
              </w:rPr>
            </w:pPr>
          </w:p>
          <w:p w:rsidR="00AE502F" w:rsidRDefault="00AE502F" w:rsidP="00B97113">
            <w:pPr>
              <w:rPr>
                <w:sz w:val="20"/>
                <w:szCs w:val="24"/>
              </w:rPr>
            </w:pPr>
          </w:p>
          <w:p w:rsidR="00AE502F" w:rsidRPr="00AE502F" w:rsidRDefault="00AE502F" w:rsidP="00B97113">
            <w:pPr>
              <w:rPr>
                <w:b/>
                <w:sz w:val="20"/>
                <w:szCs w:val="24"/>
              </w:rPr>
            </w:pPr>
            <w:r>
              <w:rPr>
                <w:b/>
                <w:sz w:val="20"/>
                <w:szCs w:val="24"/>
              </w:rPr>
              <w:t>It is important to drink and additional 500ml of water or clear fluids during the evening.</w:t>
            </w:r>
          </w:p>
        </w:tc>
        <w:tc>
          <w:tcPr>
            <w:tcW w:w="2922" w:type="dxa"/>
          </w:tcPr>
          <w:p w:rsidR="00AE502F" w:rsidRDefault="00AE502F" w:rsidP="00B97113">
            <w:pPr>
              <w:rPr>
                <w:sz w:val="20"/>
                <w:szCs w:val="20"/>
              </w:rPr>
            </w:pPr>
            <w:r w:rsidRPr="00AE502F">
              <w:rPr>
                <w:sz w:val="20"/>
                <w:szCs w:val="20"/>
              </w:rPr>
              <w:t>Allow 2 hours for MOVIPREP ® to work after finishing the first litre, before going to bed.</w:t>
            </w:r>
          </w:p>
          <w:p w:rsidR="00AE502F" w:rsidRDefault="00AE502F" w:rsidP="00B97113">
            <w:pPr>
              <w:rPr>
                <w:sz w:val="20"/>
                <w:szCs w:val="20"/>
              </w:rPr>
            </w:pPr>
          </w:p>
          <w:p w:rsidR="00AE502F" w:rsidRDefault="00AE502F" w:rsidP="00B97113">
            <w:pPr>
              <w:rPr>
                <w:sz w:val="20"/>
                <w:szCs w:val="20"/>
              </w:rPr>
            </w:pPr>
          </w:p>
          <w:p w:rsidR="00AE502F" w:rsidRDefault="00AE502F" w:rsidP="00B97113">
            <w:pPr>
              <w:rPr>
                <w:sz w:val="20"/>
                <w:szCs w:val="20"/>
              </w:rPr>
            </w:pPr>
          </w:p>
          <w:p w:rsidR="00AE502F" w:rsidRDefault="00AE502F" w:rsidP="00B97113">
            <w:pPr>
              <w:rPr>
                <w:sz w:val="20"/>
                <w:szCs w:val="20"/>
              </w:rPr>
            </w:pPr>
          </w:p>
          <w:p w:rsidR="00AE502F" w:rsidRPr="00AE502F" w:rsidRDefault="00AE502F" w:rsidP="00B97113">
            <w:pPr>
              <w:rPr>
                <w:sz w:val="20"/>
                <w:szCs w:val="20"/>
              </w:rPr>
            </w:pPr>
            <w:r>
              <w:rPr>
                <w:sz w:val="20"/>
                <w:szCs w:val="20"/>
              </w:rPr>
              <w:t>You can go to bed when you stop going to the toilet (for example 10pm)</w:t>
            </w:r>
          </w:p>
        </w:tc>
      </w:tr>
    </w:tbl>
    <w:p w:rsidR="00AE502F" w:rsidRDefault="00AE502F" w:rsidP="00AE502F">
      <w:pPr>
        <w:spacing w:after="0"/>
        <w:rPr>
          <w:sz w:val="28"/>
        </w:rPr>
      </w:pPr>
    </w:p>
    <w:p w:rsidR="00AE502F" w:rsidRPr="00994744" w:rsidRDefault="00AE502F" w:rsidP="00AE502F">
      <w:pPr>
        <w:spacing w:after="0" w:line="240" w:lineRule="auto"/>
        <w:rPr>
          <w:caps/>
          <w:color w:val="548DD4" w:themeColor="text2" w:themeTint="99"/>
          <w:sz w:val="28"/>
          <w:szCs w:val="24"/>
          <w:u w:val="single"/>
        </w:rPr>
      </w:pPr>
      <w:r w:rsidRPr="00994744">
        <w:rPr>
          <w:caps/>
          <w:color w:val="548DD4" w:themeColor="text2" w:themeTint="99"/>
          <w:sz w:val="28"/>
          <w:szCs w:val="24"/>
          <w:u w:val="single"/>
        </w:rPr>
        <w:t xml:space="preserve">For your </w:t>
      </w:r>
      <w:r>
        <w:rPr>
          <w:caps/>
          <w:color w:val="548DD4" w:themeColor="text2" w:themeTint="99"/>
          <w:sz w:val="28"/>
          <w:szCs w:val="24"/>
          <w:u w:val="single"/>
        </w:rPr>
        <w:t>lunch</w:t>
      </w:r>
    </w:p>
    <w:p w:rsidR="00AE502F" w:rsidRDefault="00AE502F" w:rsidP="00AE502F">
      <w:pPr>
        <w:spacing w:line="240" w:lineRule="auto"/>
        <w:rPr>
          <w:color w:val="548DD4" w:themeColor="text2" w:themeTint="99"/>
          <w:szCs w:val="24"/>
        </w:rPr>
      </w:pPr>
      <w:r w:rsidRPr="002E3483">
        <w:rPr>
          <w:color w:val="548DD4" w:themeColor="text2" w:themeTint="99"/>
          <w:szCs w:val="24"/>
        </w:rPr>
        <w:t>(</w:t>
      </w:r>
      <w:proofErr w:type="gramStart"/>
      <w:r w:rsidRPr="002E3483">
        <w:rPr>
          <w:color w:val="548DD4" w:themeColor="text2" w:themeTint="99"/>
          <w:szCs w:val="24"/>
        </w:rPr>
        <w:t>on</w:t>
      </w:r>
      <w:proofErr w:type="gramEnd"/>
      <w:r w:rsidRPr="002E3483">
        <w:rPr>
          <w:color w:val="548DD4" w:themeColor="text2" w:themeTint="99"/>
          <w:szCs w:val="24"/>
        </w:rPr>
        <w:t xml:space="preserve"> the day before your examination)</w:t>
      </w:r>
    </w:p>
    <w:p w:rsidR="00AE502F" w:rsidRDefault="00AE502F" w:rsidP="00AE502F">
      <w:pPr>
        <w:spacing w:after="0" w:line="240" w:lineRule="auto"/>
        <w:rPr>
          <w:sz w:val="24"/>
          <w:szCs w:val="24"/>
        </w:rPr>
      </w:pPr>
      <w:r>
        <w:rPr>
          <w:sz w:val="24"/>
          <w:szCs w:val="24"/>
        </w:rPr>
        <w:t xml:space="preserve">Whilst a low fibre diet is not essential for patients using </w:t>
      </w:r>
      <w:r w:rsidRPr="00231C0D">
        <w:rPr>
          <w:sz w:val="24"/>
          <w:szCs w:val="24"/>
        </w:rPr>
        <w:t>MOVIPREP ®</w:t>
      </w:r>
      <w:r>
        <w:rPr>
          <w:sz w:val="24"/>
          <w:szCs w:val="24"/>
        </w:rPr>
        <w:t>, for the best results in cleansing, following dietary approach is advised.</w:t>
      </w:r>
    </w:p>
    <w:p w:rsidR="00AE502F" w:rsidRPr="00AE502F" w:rsidRDefault="00AE502F" w:rsidP="00AE502F">
      <w:pPr>
        <w:spacing w:after="0" w:line="240" w:lineRule="auto"/>
        <w:rPr>
          <w:sz w:val="28"/>
          <w:szCs w:val="24"/>
        </w:rPr>
      </w:pPr>
    </w:p>
    <w:tbl>
      <w:tblPr>
        <w:tblStyle w:val="TableGrid"/>
        <w:tblW w:w="0" w:type="auto"/>
        <w:tblLook w:val="04A0" w:firstRow="1" w:lastRow="0" w:firstColumn="1" w:lastColumn="0" w:noHBand="0" w:noVBand="1"/>
      </w:tblPr>
      <w:tblGrid>
        <w:gridCol w:w="2310"/>
        <w:gridCol w:w="2310"/>
        <w:gridCol w:w="2311"/>
        <w:gridCol w:w="2311"/>
      </w:tblGrid>
      <w:tr w:rsidR="00AE502F" w:rsidTr="00B97113">
        <w:tc>
          <w:tcPr>
            <w:tcW w:w="4620" w:type="dxa"/>
            <w:gridSpan w:val="2"/>
            <w:shd w:val="clear" w:color="auto" w:fill="EAF1DD" w:themeFill="accent3" w:themeFillTint="33"/>
          </w:tcPr>
          <w:p w:rsidR="00AE502F" w:rsidRPr="007A54C2" w:rsidRDefault="00AE502F" w:rsidP="00B97113">
            <w:pPr>
              <w:jc w:val="center"/>
              <w:rPr>
                <w:b/>
                <w:sz w:val="24"/>
                <w:szCs w:val="24"/>
              </w:rPr>
            </w:pPr>
            <w:r w:rsidRPr="007A54C2">
              <w:rPr>
                <w:b/>
                <w:sz w:val="24"/>
                <w:szCs w:val="24"/>
              </w:rPr>
              <w:t>Low fibre foods which are preferred</w:t>
            </w:r>
          </w:p>
        </w:tc>
        <w:tc>
          <w:tcPr>
            <w:tcW w:w="4622" w:type="dxa"/>
            <w:gridSpan w:val="2"/>
            <w:shd w:val="clear" w:color="auto" w:fill="F2DBDB" w:themeFill="accent2" w:themeFillTint="33"/>
          </w:tcPr>
          <w:p w:rsidR="00AE502F" w:rsidRPr="007A54C2" w:rsidRDefault="00AE502F" w:rsidP="00B97113">
            <w:pPr>
              <w:rPr>
                <w:b/>
                <w:sz w:val="24"/>
                <w:szCs w:val="24"/>
              </w:rPr>
            </w:pPr>
            <w:r w:rsidRPr="007A54C2">
              <w:rPr>
                <w:b/>
                <w:sz w:val="24"/>
                <w:szCs w:val="24"/>
              </w:rPr>
              <w:t>High fibre foods which should be avoided</w:t>
            </w:r>
          </w:p>
        </w:tc>
      </w:tr>
      <w:tr w:rsidR="00AE502F" w:rsidRPr="0007235D" w:rsidTr="00B97113">
        <w:tc>
          <w:tcPr>
            <w:tcW w:w="2310" w:type="dxa"/>
          </w:tcPr>
          <w:p w:rsidR="00AE502F" w:rsidRPr="0007235D" w:rsidRDefault="00AE502F" w:rsidP="00B97113">
            <w:pPr>
              <w:rPr>
                <w:szCs w:val="24"/>
              </w:rPr>
            </w:pPr>
            <w:r>
              <w:rPr>
                <w:szCs w:val="24"/>
              </w:rPr>
              <w:t>White meat, skinless chicken, grilled or poached fish</w:t>
            </w:r>
          </w:p>
        </w:tc>
        <w:tc>
          <w:tcPr>
            <w:tcW w:w="2310" w:type="dxa"/>
          </w:tcPr>
          <w:p w:rsidR="00AE502F" w:rsidRPr="0007235D" w:rsidRDefault="00AE502F" w:rsidP="00B97113">
            <w:pPr>
              <w:rPr>
                <w:szCs w:val="24"/>
              </w:rPr>
            </w:pPr>
            <w:r>
              <w:rPr>
                <w:szCs w:val="24"/>
              </w:rPr>
              <w:t>White bread, pasta, rice, boiled or mashed potatoes</w:t>
            </w:r>
          </w:p>
        </w:tc>
        <w:tc>
          <w:tcPr>
            <w:tcW w:w="2311" w:type="dxa"/>
          </w:tcPr>
          <w:p w:rsidR="00AE502F" w:rsidRPr="0007235D" w:rsidRDefault="00AE502F" w:rsidP="00B97113">
            <w:pPr>
              <w:rPr>
                <w:szCs w:val="24"/>
              </w:rPr>
            </w:pPr>
            <w:r>
              <w:rPr>
                <w:szCs w:val="24"/>
              </w:rPr>
              <w:t>Red meat, sausages and pies</w:t>
            </w:r>
          </w:p>
        </w:tc>
        <w:tc>
          <w:tcPr>
            <w:tcW w:w="2311" w:type="dxa"/>
          </w:tcPr>
          <w:p w:rsidR="00AE502F" w:rsidRPr="0007235D" w:rsidRDefault="00AE502F" w:rsidP="00B97113">
            <w:pPr>
              <w:rPr>
                <w:szCs w:val="24"/>
              </w:rPr>
            </w:pPr>
            <w:r>
              <w:rPr>
                <w:szCs w:val="24"/>
              </w:rPr>
              <w:t>Nuts and pulses, including baked beans</w:t>
            </w:r>
          </w:p>
        </w:tc>
      </w:tr>
      <w:tr w:rsidR="00AE502F" w:rsidRPr="0007235D" w:rsidTr="00B97113">
        <w:tc>
          <w:tcPr>
            <w:tcW w:w="2310" w:type="dxa"/>
          </w:tcPr>
          <w:p w:rsidR="00AE502F" w:rsidRPr="0007235D" w:rsidRDefault="00AE502F" w:rsidP="00B97113">
            <w:pPr>
              <w:rPr>
                <w:szCs w:val="24"/>
              </w:rPr>
            </w:pPr>
            <w:r>
              <w:rPr>
                <w:szCs w:val="24"/>
              </w:rPr>
              <w:t>Cheese, eggs, tofu</w:t>
            </w:r>
          </w:p>
        </w:tc>
        <w:tc>
          <w:tcPr>
            <w:tcW w:w="2310" w:type="dxa"/>
          </w:tcPr>
          <w:p w:rsidR="00AE502F" w:rsidRPr="0007235D" w:rsidRDefault="00AE502F" w:rsidP="00B97113">
            <w:pPr>
              <w:rPr>
                <w:szCs w:val="24"/>
              </w:rPr>
            </w:pPr>
            <w:r>
              <w:rPr>
                <w:szCs w:val="24"/>
              </w:rPr>
              <w:t>Water, fizzy drinks, fruit squash (NOT blackcurrant)</w:t>
            </w:r>
          </w:p>
        </w:tc>
        <w:tc>
          <w:tcPr>
            <w:tcW w:w="2311" w:type="dxa"/>
          </w:tcPr>
          <w:p w:rsidR="00AE502F" w:rsidRPr="0007235D" w:rsidRDefault="00AE502F" w:rsidP="00B97113">
            <w:pPr>
              <w:rPr>
                <w:szCs w:val="24"/>
              </w:rPr>
            </w:pPr>
            <w:r>
              <w:rPr>
                <w:szCs w:val="24"/>
              </w:rPr>
              <w:t>Any fruit or salad</w:t>
            </w:r>
          </w:p>
        </w:tc>
        <w:tc>
          <w:tcPr>
            <w:tcW w:w="2311" w:type="dxa"/>
          </w:tcPr>
          <w:p w:rsidR="00AE502F" w:rsidRPr="0007235D" w:rsidRDefault="00AE502F" w:rsidP="00B97113">
            <w:pPr>
              <w:rPr>
                <w:szCs w:val="24"/>
              </w:rPr>
            </w:pPr>
            <w:r>
              <w:rPr>
                <w:szCs w:val="24"/>
              </w:rPr>
              <w:t>Wholemeal pasta, brown rice</w:t>
            </w:r>
          </w:p>
        </w:tc>
      </w:tr>
      <w:tr w:rsidR="00AE502F" w:rsidRPr="0007235D" w:rsidTr="00195134">
        <w:trPr>
          <w:trHeight w:val="820"/>
        </w:trPr>
        <w:tc>
          <w:tcPr>
            <w:tcW w:w="2310" w:type="dxa"/>
          </w:tcPr>
          <w:p w:rsidR="00AE502F" w:rsidRPr="0007235D" w:rsidRDefault="00AE502F" w:rsidP="00B97113">
            <w:pPr>
              <w:rPr>
                <w:szCs w:val="24"/>
              </w:rPr>
            </w:pPr>
            <w:r>
              <w:rPr>
                <w:szCs w:val="24"/>
              </w:rPr>
              <w:t>Ice cream, custard, clear jelly (NO red or blackcurrant jelly), boiled sweets</w:t>
            </w:r>
          </w:p>
        </w:tc>
        <w:tc>
          <w:tcPr>
            <w:tcW w:w="2310" w:type="dxa"/>
          </w:tcPr>
          <w:p w:rsidR="00AE502F" w:rsidRPr="0007235D" w:rsidRDefault="00AE502F" w:rsidP="00B97113">
            <w:pPr>
              <w:rPr>
                <w:szCs w:val="24"/>
              </w:rPr>
            </w:pPr>
            <w:r>
              <w:rPr>
                <w:szCs w:val="24"/>
              </w:rPr>
              <w:t>Clear soups, tea or coffee</w:t>
            </w:r>
          </w:p>
        </w:tc>
        <w:tc>
          <w:tcPr>
            <w:tcW w:w="2311" w:type="dxa"/>
          </w:tcPr>
          <w:p w:rsidR="00AE502F" w:rsidRPr="0007235D" w:rsidRDefault="00A95F03" w:rsidP="00B97113">
            <w:pPr>
              <w:rPr>
                <w:szCs w:val="24"/>
              </w:rPr>
            </w:pPr>
            <w:r>
              <w:rPr>
                <w:szCs w:val="24"/>
              </w:rPr>
              <w:t>Puddings containing fruit or nuts</w:t>
            </w:r>
          </w:p>
        </w:tc>
        <w:tc>
          <w:tcPr>
            <w:tcW w:w="2311" w:type="dxa"/>
          </w:tcPr>
          <w:p w:rsidR="00AE502F" w:rsidRPr="0007235D" w:rsidRDefault="00A95F03" w:rsidP="00B97113">
            <w:pPr>
              <w:rPr>
                <w:szCs w:val="24"/>
              </w:rPr>
            </w:pPr>
            <w:r>
              <w:rPr>
                <w:szCs w:val="24"/>
              </w:rPr>
              <w:t>Vegetables</w:t>
            </w:r>
          </w:p>
        </w:tc>
      </w:tr>
      <w:tr w:rsidR="00A95F03" w:rsidRPr="0007235D" w:rsidTr="00A95F03">
        <w:trPr>
          <w:trHeight w:val="413"/>
        </w:trPr>
        <w:tc>
          <w:tcPr>
            <w:tcW w:w="2310" w:type="dxa"/>
            <w:vMerge w:val="restart"/>
          </w:tcPr>
          <w:p w:rsidR="00A95F03" w:rsidRDefault="00A95F03" w:rsidP="00B97113">
            <w:pPr>
              <w:rPr>
                <w:szCs w:val="24"/>
              </w:rPr>
            </w:pPr>
            <w:r>
              <w:rPr>
                <w:szCs w:val="24"/>
              </w:rPr>
              <w:t>Butter / margarine</w:t>
            </w:r>
          </w:p>
        </w:tc>
        <w:tc>
          <w:tcPr>
            <w:tcW w:w="2310" w:type="dxa"/>
            <w:vMerge w:val="restart"/>
          </w:tcPr>
          <w:p w:rsidR="00A95F03" w:rsidRDefault="00A95F03" w:rsidP="00B97113">
            <w:pPr>
              <w:rPr>
                <w:szCs w:val="24"/>
              </w:rPr>
            </w:pPr>
            <w:proofErr w:type="spellStart"/>
            <w:r>
              <w:rPr>
                <w:szCs w:val="24"/>
              </w:rPr>
              <w:t>Shredless</w:t>
            </w:r>
            <w:proofErr w:type="spellEnd"/>
            <w:r>
              <w:rPr>
                <w:szCs w:val="24"/>
              </w:rPr>
              <w:t xml:space="preserve"> marmalade or jam</w:t>
            </w:r>
          </w:p>
        </w:tc>
        <w:tc>
          <w:tcPr>
            <w:tcW w:w="2311" w:type="dxa"/>
          </w:tcPr>
          <w:p w:rsidR="00A95F03" w:rsidRPr="0007235D" w:rsidRDefault="00A95F03" w:rsidP="00B97113">
            <w:pPr>
              <w:rPr>
                <w:szCs w:val="24"/>
              </w:rPr>
            </w:pPr>
            <w:r>
              <w:rPr>
                <w:szCs w:val="24"/>
              </w:rPr>
              <w:t>Potato skins or chips</w:t>
            </w:r>
          </w:p>
        </w:tc>
        <w:tc>
          <w:tcPr>
            <w:tcW w:w="2311" w:type="dxa"/>
          </w:tcPr>
          <w:p w:rsidR="00A95F03" w:rsidRPr="0007235D" w:rsidRDefault="00A95F03" w:rsidP="00B97113">
            <w:pPr>
              <w:rPr>
                <w:szCs w:val="24"/>
              </w:rPr>
            </w:pPr>
            <w:r>
              <w:rPr>
                <w:szCs w:val="24"/>
              </w:rPr>
              <w:t>Cakes and biscuits</w:t>
            </w:r>
          </w:p>
        </w:tc>
      </w:tr>
      <w:tr w:rsidR="00A95F03" w:rsidRPr="0007235D" w:rsidTr="00195134">
        <w:trPr>
          <w:trHeight w:val="412"/>
        </w:trPr>
        <w:tc>
          <w:tcPr>
            <w:tcW w:w="2310" w:type="dxa"/>
            <w:vMerge/>
          </w:tcPr>
          <w:p w:rsidR="00A95F03" w:rsidRDefault="00A95F03" w:rsidP="00B97113">
            <w:pPr>
              <w:rPr>
                <w:szCs w:val="24"/>
              </w:rPr>
            </w:pPr>
          </w:p>
        </w:tc>
        <w:tc>
          <w:tcPr>
            <w:tcW w:w="2310" w:type="dxa"/>
            <w:vMerge/>
          </w:tcPr>
          <w:p w:rsidR="00A95F03" w:rsidRDefault="00A95F03" w:rsidP="00B97113">
            <w:pPr>
              <w:rPr>
                <w:szCs w:val="24"/>
              </w:rPr>
            </w:pPr>
          </w:p>
        </w:tc>
        <w:tc>
          <w:tcPr>
            <w:tcW w:w="2311" w:type="dxa"/>
          </w:tcPr>
          <w:p w:rsidR="00A95F03" w:rsidRDefault="00A95F03" w:rsidP="00B97113">
            <w:pPr>
              <w:rPr>
                <w:szCs w:val="24"/>
              </w:rPr>
            </w:pPr>
            <w:r>
              <w:rPr>
                <w:szCs w:val="24"/>
              </w:rPr>
              <w:t>Wholemeal or brown bread</w:t>
            </w:r>
          </w:p>
        </w:tc>
        <w:tc>
          <w:tcPr>
            <w:tcW w:w="2311" w:type="dxa"/>
          </w:tcPr>
          <w:p w:rsidR="00A95F03" w:rsidRDefault="00A95F03" w:rsidP="00B97113">
            <w:pPr>
              <w:rPr>
                <w:szCs w:val="24"/>
              </w:rPr>
            </w:pPr>
            <w:r>
              <w:rPr>
                <w:szCs w:val="24"/>
              </w:rPr>
              <w:t>Yoghurts</w:t>
            </w:r>
          </w:p>
        </w:tc>
      </w:tr>
    </w:tbl>
    <w:p w:rsidR="00A95F03" w:rsidRDefault="00A95F03" w:rsidP="00A95F03">
      <w:pPr>
        <w:spacing w:after="0" w:line="240" w:lineRule="auto"/>
        <w:rPr>
          <w:color w:val="548DD4" w:themeColor="text2" w:themeTint="99"/>
          <w:sz w:val="28"/>
          <w:szCs w:val="24"/>
        </w:rPr>
      </w:pPr>
    </w:p>
    <w:p w:rsidR="00A95F03" w:rsidRDefault="00A95F03" w:rsidP="00A95F03">
      <w:pPr>
        <w:spacing w:after="0" w:line="240" w:lineRule="auto"/>
        <w:rPr>
          <w:caps/>
          <w:color w:val="548DD4" w:themeColor="text2" w:themeTint="99"/>
          <w:sz w:val="28"/>
          <w:szCs w:val="24"/>
          <w:u w:val="single"/>
        </w:rPr>
      </w:pPr>
      <w:r w:rsidRPr="00994744">
        <w:rPr>
          <w:caps/>
          <w:color w:val="548DD4" w:themeColor="text2" w:themeTint="99"/>
          <w:sz w:val="28"/>
          <w:szCs w:val="24"/>
          <w:u w:val="single"/>
        </w:rPr>
        <w:t>The day of your examination</w:t>
      </w:r>
    </w:p>
    <w:p w:rsidR="00A95F03" w:rsidRDefault="00A95F03" w:rsidP="00A95F03">
      <w:pPr>
        <w:spacing w:after="0" w:line="240" w:lineRule="auto"/>
        <w:rPr>
          <w:caps/>
          <w:color w:val="548DD4" w:themeColor="text2" w:themeTint="99"/>
          <w:sz w:val="28"/>
          <w:szCs w:val="24"/>
          <w:u w:val="single"/>
        </w:rPr>
      </w:pPr>
    </w:p>
    <w:tbl>
      <w:tblPr>
        <w:tblStyle w:val="TableGrid"/>
        <w:tblW w:w="0" w:type="auto"/>
        <w:tblLook w:val="04A0" w:firstRow="1" w:lastRow="0" w:firstColumn="1" w:lastColumn="0" w:noHBand="0" w:noVBand="1"/>
      </w:tblPr>
      <w:tblGrid>
        <w:gridCol w:w="4621"/>
        <w:gridCol w:w="4621"/>
      </w:tblGrid>
      <w:tr w:rsidR="00A95F03" w:rsidTr="009377C9">
        <w:tc>
          <w:tcPr>
            <w:tcW w:w="9242" w:type="dxa"/>
            <w:gridSpan w:val="2"/>
          </w:tcPr>
          <w:p w:rsidR="00A95F03" w:rsidRPr="00A95F03" w:rsidRDefault="00A95F03" w:rsidP="00A95F03">
            <w:pPr>
              <w:rPr>
                <w:caps/>
                <w:sz w:val="28"/>
                <w:szCs w:val="24"/>
              </w:rPr>
            </w:pPr>
            <w:r w:rsidRPr="007A54C2">
              <w:rPr>
                <w:caps/>
                <w:sz w:val="24"/>
                <w:szCs w:val="24"/>
              </w:rPr>
              <w:t>6am</w:t>
            </w:r>
          </w:p>
        </w:tc>
      </w:tr>
      <w:tr w:rsidR="00A95F03" w:rsidTr="00A95F03">
        <w:tc>
          <w:tcPr>
            <w:tcW w:w="4621" w:type="dxa"/>
          </w:tcPr>
          <w:p w:rsidR="00A95F03" w:rsidRDefault="00A95F03" w:rsidP="00A95F03">
            <w:pPr>
              <w:rPr>
                <w:color w:val="FF0000"/>
                <w:sz w:val="28"/>
                <w:szCs w:val="24"/>
              </w:rPr>
            </w:pPr>
            <w:r>
              <w:rPr>
                <w:color w:val="FF0000"/>
                <w:sz w:val="28"/>
                <w:szCs w:val="24"/>
              </w:rPr>
              <w:t>Remember, do not eat anything</w:t>
            </w:r>
          </w:p>
          <w:p w:rsidR="00A95F03" w:rsidRPr="00A95F03" w:rsidRDefault="00A95F03" w:rsidP="00A95F03">
            <w:pPr>
              <w:rPr>
                <w:b/>
                <w:sz w:val="24"/>
                <w:szCs w:val="24"/>
              </w:rPr>
            </w:pPr>
            <w:r>
              <w:rPr>
                <w:caps/>
                <w:sz w:val="24"/>
                <w:szCs w:val="24"/>
              </w:rPr>
              <w:t>A</w:t>
            </w:r>
            <w:r>
              <w:rPr>
                <w:sz w:val="24"/>
                <w:szCs w:val="24"/>
              </w:rPr>
              <w:t xml:space="preserve">t 6am make up and drink your second litre of </w:t>
            </w:r>
            <w:r w:rsidRPr="00B0283D">
              <w:rPr>
                <w:sz w:val="24"/>
                <w:szCs w:val="24"/>
              </w:rPr>
              <w:t>MOVIPREP ®</w:t>
            </w:r>
            <w:r>
              <w:rPr>
                <w:sz w:val="24"/>
                <w:szCs w:val="24"/>
              </w:rPr>
              <w:t xml:space="preserve"> (sachets A and B) over the next 1-2 hours. </w:t>
            </w:r>
            <w:r>
              <w:rPr>
                <w:b/>
                <w:sz w:val="24"/>
                <w:szCs w:val="24"/>
              </w:rPr>
              <w:t>It is important to drink an additional 500ml of water or clear fluids during the morning.</w:t>
            </w:r>
          </w:p>
        </w:tc>
        <w:tc>
          <w:tcPr>
            <w:tcW w:w="4621" w:type="dxa"/>
          </w:tcPr>
          <w:p w:rsidR="00A95F03" w:rsidRPr="00A95F03" w:rsidRDefault="00A95F03" w:rsidP="00A95F03">
            <w:pPr>
              <w:rPr>
                <w:sz w:val="24"/>
                <w:szCs w:val="24"/>
              </w:rPr>
            </w:pPr>
            <w:r>
              <w:rPr>
                <w:caps/>
                <w:sz w:val="24"/>
                <w:szCs w:val="24"/>
              </w:rPr>
              <w:t>O</w:t>
            </w:r>
            <w:r>
              <w:rPr>
                <w:sz w:val="24"/>
                <w:szCs w:val="24"/>
              </w:rPr>
              <w:t xml:space="preserve">nce again you will have watery bowel movements which will stop after 1-2 hours, allowing you to leave home in good time for your hospital appointment. Allow 2 hours for </w:t>
            </w:r>
            <w:r w:rsidRPr="00B0283D">
              <w:rPr>
                <w:sz w:val="24"/>
                <w:szCs w:val="24"/>
              </w:rPr>
              <w:t>MOVIPREP ®</w:t>
            </w:r>
            <w:r>
              <w:rPr>
                <w:sz w:val="24"/>
                <w:szCs w:val="24"/>
              </w:rPr>
              <w:t xml:space="preserve"> to work after finishing your second litre, before leaving for your appointment</w:t>
            </w:r>
          </w:p>
        </w:tc>
      </w:tr>
    </w:tbl>
    <w:p w:rsidR="00AE502F" w:rsidRPr="00AE502F" w:rsidRDefault="00AE502F" w:rsidP="00A95F03">
      <w:pPr>
        <w:spacing w:after="0"/>
        <w:rPr>
          <w:sz w:val="28"/>
        </w:rPr>
      </w:pPr>
    </w:p>
    <w:sectPr w:rsidR="00AE502F" w:rsidRPr="00AE502F" w:rsidSect="00A95F03">
      <w:pgSz w:w="11906" w:h="16838"/>
      <w:pgMar w:top="1247" w:right="1440" w:bottom="42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E4" w:rsidRDefault="00BF65E4" w:rsidP="00BF65E4">
      <w:pPr>
        <w:spacing w:after="0" w:line="240" w:lineRule="auto"/>
      </w:pPr>
      <w:r>
        <w:separator/>
      </w:r>
    </w:p>
  </w:endnote>
  <w:endnote w:type="continuationSeparator" w:id="0">
    <w:p w:rsidR="00BF65E4" w:rsidRDefault="00BF65E4" w:rsidP="00BF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E4" w:rsidRDefault="00BF65E4" w:rsidP="00BF65E4">
      <w:pPr>
        <w:spacing w:after="0" w:line="240" w:lineRule="auto"/>
      </w:pPr>
      <w:r>
        <w:separator/>
      </w:r>
    </w:p>
  </w:footnote>
  <w:footnote w:type="continuationSeparator" w:id="0">
    <w:p w:rsidR="00BF65E4" w:rsidRDefault="00BF65E4" w:rsidP="00BF6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3ADA"/>
    <w:multiLevelType w:val="hybridMultilevel"/>
    <w:tmpl w:val="F26E2AD0"/>
    <w:lvl w:ilvl="0" w:tplc="FE3E2FAC">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3D"/>
    <w:rsid w:val="000B05E2"/>
    <w:rsid w:val="001D6134"/>
    <w:rsid w:val="001E3BF5"/>
    <w:rsid w:val="001E6607"/>
    <w:rsid w:val="002472EE"/>
    <w:rsid w:val="00260026"/>
    <w:rsid w:val="00272876"/>
    <w:rsid w:val="002B66EC"/>
    <w:rsid w:val="002E2F33"/>
    <w:rsid w:val="00314910"/>
    <w:rsid w:val="00434DD9"/>
    <w:rsid w:val="00463F5F"/>
    <w:rsid w:val="004713C5"/>
    <w:rsid w:val="004E04E1"/>
    <w:rsid w:val="004E77E6"/>
    <w:rsid w:val="0056717B"/>
    <w:rsid w:val="005C215F"/>
    <w:rsid w:val="00642FEC"/>
    <w:rsid w:val="007A54C2"/>
    <w:rsid w:val="007E324E"/>
    <w:rsid w:val="008335E2"/>
    <w:rsid w:val="00856521"/>
    <w:rsid w:val="00A736AE"/>
    <w:rsid w:val="00A95F03"/>
    <w:rsid w:val="00AA1DF2"/>
    <w:rsid w:val="00AE502F"/>
    <w:rsid w:val="00B0283D"/>
    <w:rsid w:val="00BB2D44"/>
    <w:rsid w:val="00BF65E4"/>
    <w:rsid w:val="00C3486D"/>
    <w:rsid w:val="00CF0AA3"/>
    <w:rsid w:val="00D31A49"/>
    <w:rsid w:val="00D461E7"/>
    <w:rsid w:val="00DA7374"/>
    <w:rsid w:val="00E9151E"/>
    <w:rsid w:val="00EE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3D"/>
    <w:pPr>
      <w:ind w:left="720"/>
      <w:contextualSpacing/>
    </w:pPr>
  </w:style>
  <w:style w:type="character" w:styleId="Hyperlink">
    <w:name w:val="Hyperlink"/>
    <w:basedOn w:val="DefaultParagraphFont"/>
    <w:uiPriority w:val="99"/>
    <w:unhideWhenUsed/>
    <w:rsid w:val="007E324E"/>
    <w:rPr>
      <w:color w:val="0000FF" w:themeColor="hyperlink"/>
      <w:u w:val="single"/>
    </w:rPr>
  </w:style>
  <w:style w:type="paragraph" w:styleId="Header">
    <w:name w:val="header"/>
    <w:basedOn w:val="Normal"/>
    <w:link w:val="HeaderChar"/>
    <w:uiPriority w:val="99"/>
    <w:unhideWhenUsed/>
    <w:rsid w:val="00BF6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E4"/>
  </w:style>
  <w:style w:type="paragraph" w:styleId="Footer">
    <w:name w:val="footer"/>
    <w:basedOn w:val="Normal"/>
    <w:link w:val="FooterChar"/>
    <w:uiPriority w:val="99"/>
    <w:unhideWhenUsed/>
    <w:rsid w:val="00BF6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5E4"/>
  </w:style>
  <w:style w:type="table" w:styleId="TableGrid">
    <w:name w:val="Table Grid"/>
    <w:basedOn w:val="TableNormal"/>
    <w:uiPriority w:val="59"/>
    <w:rsid w:val="00AE5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3D"/>
    <w:pPr>
      <w:ind w:left="720"/>
      <w:contextualSpacing/>
    </w:pPr>
  </w:style>
  <w:style w:type="character" w:styleId="Hyperlink">
    <w:name w:val="Hyperlink"/>
    <w:basedOn w:val="DefaultParagraphFont"/>
    <w:uiPriority w:val="99"/>
    <w:unhideWhenUsed/>
    <w:rsid w:val="007E324E"/>
    <w:rPr>
      <w:color w:val="0000FF" w:themeColor="hyperlink"/>
      <w:u w:val="single"/>
    </w:rPr>
  </w:style>
  <w:style w:type="paragraph" w:styleId="Header">
    <w:name w:val="header"/>
    <w:basedOn w:val="Normal"/>
    <w:link w:val="HeaderChar"/>
    <w:uiPriority w:val="99"/>
    <w:unhideWhenUsed/>
    <w:rsid w:val="00BF6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5E4"/>
  </w:style>
  <w:style w:type="paragraph" w:styleId="Footer">
    <w:name w:val="footer"/>
    <w:basedOn w:val="Normal"/>
    <w:link w:val="FooterChar"/>
    <w:uiPriority w:val="99"/>
    <w:unhideWhenUsed/>
    <w:rsid w:val="00BF6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5E4"/>
  </w:style>
  <w:style w:type="table" w:styleId="TableGrid">
    <w:name w:val="Table Grid"/>
    <w:basedOn w:val="TableNormal"/>
    <w:uiPriority w:val="59"/>
    <w:rsid w:val="00AE5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ra.gov.uk/yellowca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Edwards</dc:creator>
  <cp:lastModifiedBy>robert mead</cp:lastModifiedBy>
  <cp:revision>2</cp:revision>
  <dcterms:created xsi:type="dcterms:W3CDTF">2017-07-20T11:36:00Z</dcterms:created>
  <dcterms:modified xsi:type="dcterms:W3CDTF">2017-07-20T11:36:00Z</dcterms:modified>
</cp:coreProperties>
</file>